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p>
      <w:pPr>
        <w:spacing w:after="40"/>
        <w:jc w:val="center"/>
      </w:pPr>
      <w:r>
        <w:rPr>
          <w:rFonts w:ascii="Arial" w:cs="Arial" w:eastAsia="Arial" w:hAnsi="Arial"/>
          <w:b/>
          <w:bCs/>
          <w:color w:val="1F4E79"/>
          <w:sz w:val="56"/>
          <w:szCs w:val="56"/>
        </w:rPr>
        <w:t xml:space="preserve">AZURE FREE TIER</w:t>
      </w:r>
    </w:p>
    <w:p>
      <w:pPr>
        <w:spacing w:after="80"/>
        <w:jc w:val="center"/>
      </w:pPr>
      <w:r>
        <w:rPr>
          <w:rFonts w:ascii="Arial" w:cs="Arial" w:eastAsia="Arial" w:hAnsi="Arial"/>
          <w:b/>
          <w:bCs/>
          <w:color w:val="2E75B6"/>
          <w:sz w:val="56"/>
          <w:szCs w:val="56"/>
        </w:rPr>
        <w:t xml:space="preserve">ACCOUNT SETUP</w:t>
      </w:r>
    </w:p>
    <w:p>
      <w:pPr>
        <w:spacing w:after="40"/>
        <w:jc w:val="center"/>
      </w:pPr>
      <w:r>
        <w:rPr>
          <w:rFonts w:ascii="Arial" w:cs="Arial" w:eastAsia="Arial" w:hAnsi="Arial"/>
          <w:i/>
          <w:iCs/>
          <w:color w:val="555555"/>
          <w:sz w:val="26"/>
          <w:szCs w:val="26"/>
        </w:rPr>
        <w:t xml:space="preserve">Complete Learning Program  —  Detailed Assignment Submission</w:t>
      </w:r>
    </w:p>
    <w:p>
      <w:pPr>
        <w:spacing w:after="400"/>
        <w:jc w:val="center"/>
      </w:pPr>
      <w:r>
        <w:rPr>
          <w:rFonts w:ascii="Arial" w:cs="Arial" w:eastAsia="Arial" w:hAnsi="Arial"/>
          <w:color w:val="777777"/>
          <w:sz w:val="22"/>
          <w:szCs w:val="22"/>
        </w:rPr>
        <w:t xml:space="preserve">ProLaunch Careers  |  Cloud Computing Track</w:t>
      </w:r>
    </w:p>
    <w:p>
      <w:pPr>
        <w:pBdr>
          <w:bottom w:val="single" w:color="2E75B6" w:sz="8" w:space="2"/>
        </w:pBdr>
        <w:spacing w:after="300"/>
      </w:pPr>
      <w:r>
        <w:t xml:space="preserve"/>
      </w:r>
    </w:p>
    <w:p>
      <w:pPr>
        <w:spacing w:after="100"/>
        <w:jc w:val="both"/>
      </w:pPr>
      <w:r>
        <w:rPr>
          <w:rFonts w:ascii="Arial" w:cs="Arial" w:eastAsia="Arial" w:hAnsi="Arial"/>
          <w:color w:val="1A1A1A"/>
          <w:sz w:val="22"/>
          <w:szCs w:val="22"/>
        </w:rPr>
        <w:t xml:space="preserve">This document addresses every improvement point identified in the assignment rubric for the Azure Free Tier Account Setup project. Each section provides written documentation, step-by-step procedures, and explanations designed to demonstrate full understanding of the cloud computing concepts covered in this learning program.</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BBCFE0" w:sz="1"/>
              <w:left w:val="single" w:color="BBCFE0" w:sz="1"/>
              <w:bottom w:val="single" w:color="BBCFE0" w:sz="1"/>
              <w:right w:val="single" w:color="BBCFE0" w:sz="1"/>
            </w:tcBorders>
            <w:shd w:fill="2E75B6" w:val="clear"/>
            <w:tcMar>
              <w:top w:type="dxa" w:w="120"/>
              <w:left w:type="dxa" w:w="140"/>
              <w:bottom w:type="dxa" w:w="120"/>
              <w:right w:type="dxa" w:w="140"/>
            </w:tcMar>
            <w:vAlign w:val="center"/>
          </w:tcPr>
          <w:p>
            <w:pPr>
              <w:jc w:val="center"/>
            </w:pPr>
            <w:r>
              <w:rPr>
                <w:rFonts w:ascii="Arial" w:cs="Arial" w:eastAsia="Arial" w:hAnsi="Arial"/>
                <w:b/>
                <w:bCs/>
                <w:color w:val="FFFFFF"/>
                <w:sz w:val="36"/>
                <w:szCs w:val="36"/>
              </w:rPr>
              <w:t xml:space="preserve">01</w:t>
            </w:r>
          </w:p>
        </w:tc>
        <w:tc>
          <w:tcPr>
            <w:tcW w:type="dxa" w:w="8260"/>
            <w:tcBorders>
              <w:top w:val="single" w:color="BBCFE0" w:sz="1"/>
              <w:left w:val="single" w:color="BBCFE0" w:sz="1"/>
              <w:bottom w:val="single" w:color="BBCFE0" w:sz="1"/>
              <w:right w:val="single" w:color="BBCFE0" w:sz="1"/>
            </w:tcBorders>
            <w:shd w:fill="D6E4F0" w:val="clear"/>
            <w:tcMar>
              <w:top w:type="dxa" w:w="100"/>
              <w:left w:type="dxa" w:w="200"/>
              <w:bottom w:type="dxa" w:w="100"/>
              <w:right w:type="dxa" w:w="120"/>
            </w:tcMar>
          </w:tcPr>
          <w:p>
            <w:r>
              <w:rPr>
                <w:rFonts w:ascii="Arial" w:cs="Arial" w:eastAsia="Arial" w:hAnsi="Arial"/>
                <w:b/>
                <w:bCs/>
                <w:color w:val="1F4E79"/>
                <w:sz w:val="28"/>
                <w:szCs w:val="28"/>
              </w:rPr>
              <w:t xml:space="preserve">README &amp; Repository Setup</w:t>
            </w:r>
          </w:p>
          <w:p>
            <w:r>
              <w:rPr>
                <w:rFonts w:ascii="Arial" w:cs="Arial" w:eastAsia="Arial" w:hAnsi="Arial"/>
                <w:i/>
                <w:iCs/>
                <w:color w:val="555555"/>
                <w:sz w:val="20"/>
                <w:szCs w:val="20"/>
              </w:rPr>
              <w:t xml:space="preserve">Create a README.md file in your repository to house all written documentation</w:t>
            </w:r>
          </w:p>
        </w:tc>
      </w:tr>
    </w:tbl>
    <w:p>
      <w:pPr>
        <w:spacing w:after="0" w:before="120"/>
      </w:pPr>
      <w:r>
        <w:t xml:space="preserve"/>
      </w:r>
    </w:p>
    <w:p>
      <w:pPr>
        <w:pStyle w:val="Heading2"/>
        <w:pBdr>
          <w:bottom w:val="single" w:color="2E75B6" w:sz="4" w:space="2"/>
        </w:pBdr>
        <w:spacing w:after="120" w:before="280"/>
      </w:pPr>
      <w:r>
        <w:rPr>
          <w:rFonts w:ascii="Arial" w:cs="Arial" w:eastAsia="Arial" w:hAnsi="Arial"/>
          <w:b/>
          <w:bCs/>
          <w:color w:val="1F4E79"/>
          <w:sz w:val="26"/>
          <w:szCs w:val="26"/>
        </w:rPr>
        <w:t xml:space="preserve">1.1  What is a README.md?</w:t>
      </w:r>
    </w:p>
    <w:p>
      <w:pPr>
        <w:spacing w:after="100"/>
        <w:jc w:val="both"/>
      </w:pPr>
      <w:r>
        <w:rPr>
          <w:rFonts w:ascii="Arial" w:cs="Arial" w:eastAsia="Arial" w:hAnsi="Arial"/>
          <w:color w:val="1A1A1A"/>
          <w:sz w:val="22"/>
          <w:szCs w:val="22"/>
        </w:rPr>
        <w:t xml:space="preserve">A README.md is a Markdown-formatted text file placed at the root of a GitHub repository. GitHub automatically renders it as the repository's landing page. For this assignment, the README.md serves as the central document that records every step taken during the Azure account setup process.</w:t>
      </w:r>
    </w:p>
    <w:p>
      <w:pPr>
        <w:pStyle w:val="Heading2"/>
        <w:pBdr>
          <w:bottom w:val="single" w:color="2E75B6" w:sz="4" w:space="2"/>
        </w:pBdr>
        <w:spacing w:after="120" w:before="280"/>
      </w:pPr>
      <w:r>
        <w:rPr>
          <w:rFonts w:ascii="Arial" w:cs="Arial" w:eastAsia="Arial" w:hAnsi="Arial"/>
          <w:b/>
          <w:bCs/>
          <w:color w:val="1F4E79"/>
          <w:sz w:val="26"/>
          <w:szCs w:val="26"/>
        </w:rPr>
        <w:t xml:space="preserve">1.2  Step-by-Step: Creating the GitHub Repository</w:t>
      </w:r>
    </w:p>
    <w:p>
      <w:pPr>
        <w:pStyle w:val="ListParagraph"/>
        <w:numPr>
          <w:ilvl w:val="0"/>
          <w:numId w:val="2"/>
        </w:numPr>
        <w:spacing w:after="80"/>
      </w:pPr>
      <w:r>
        <w:rPr>
          <w:rFonts w:ascii="Arial" w:cs="Arial" w:eastAsia="Arial" w:hAnsi="Arial"/>
          <w:b w:val="false"/>
          <w:bCs w:val="false"/>
          <w:color w:val="1A1A1A"/>
          <w:sz w:val="22"/>
          <w:szCs w:val="22"/>
        </w:rPr>
        <w:t xml:space="preserve">Go to https://github.com and sign in to your account.</w:t>
      </w:r>
    </w:p>
    <w:p>
      <w:pPr>
        <w:pStyle w:val="ListParagraph"/>
        <w:numPr>
          <w:ilvl w:val="0"/>
          <w:numId w:val="2"/>
        </w:numPr>
        <w:spacing w:after="80"/>
      </w:pPr>
      <w:r>
        <w:rPr>
          <w:rFonts w:ascii="Arial" w:cs="Arial" w:eastAsia="Arial" w:hAnsi="Arial"/>
          <w:b w:val="false"/>
          <w:bCs w:val="false"/>
          <w:color w:val="1A1A1A"/>
          <w:sz w:val="22"/>
          <w:szCs w:val="22"/>
        </w:rPr>
        <w:t xml:space="preserve">Click the '+' icon in the top-right corner, then select 'New repository'.</w:t>
      </w:r>
    </w:p>
    <w:p>
      <w:pPr>
        <w:pStyle w:val="ListParagraph"/>
        <w:numPr>
          <w:ilvl w:val="0"/>
          <w:numId w:val="2"/>
        </w:numPr>
        <w:spacing w:after="80"/>
      </w:pPr>
      <w:r>
        <w:rPr>
          <w:rFonts w:ascii="Arial" w:cs="Arial" w:eastAsia="Arial" w:hAnsi="Arial"/>
          <w:b w:val="false"/>
          <w:bCs w:val="false"/>
          <w:color w:val="1A1A1A"/>
          <w:sz w:val="22"/>
          <w:szCs w:val="22"/>
        </w:rPr>
        <w:t xml:space="preserve">Fill in the repository name (e.g., azure-free-tier-setup), add a short description, and choose 'Public'.</w:t>
      </w:r>
    </w:p>
    <w:p>
      <w:pPr>
        <w:pStyle w:val="ListParagraph"/>
        <w:numPr>
          <w:ilvl w:val="0"/>
          <w:numId w:val="2"/>
        </w:numPr>
        <w:spacing w:after="80"/>
      </w:pPr>
      <w:r>
        <w:rPr>
          <w:rFonts w:ascii="Arial" w:cs="Arial" w:eastAsia="Arial" w:hAnsi="Arial"/>
          <w:b w:val="false"/>
          <w:bCs w:val="false"/>
          <w:color w:val="1A1A1A"/>
          <w:sz w:val="22"/>
          <w:szCs w:val="22"/>
        </w:rPr>
        <w:t xml:space="preserve">Check the box 'Add a README file' to auto-generate a README.md.</w:t>
      </w:r>
    </w:p>
    <w:p>
      <w:pPr>
        <w:pStyle w:val="ListParagraph"/>
        <w:numPr>
          <w:ilvl w:val="0"/>
          <w:numId w:val="2"/>
        </w:numPr>
        <w:spacing w:after="80"/>
      </w:pPr>
      <w:r>
        <w:rPr>
          <w:rFonts w:ascii="Arial" w:cs="Arial" w:eastAsia="Arial" w:hAnsi="Arial"/>
          <w:b w:val="false"/>
          <w:bCs w:val="false"/>
          <w:color w:val="1A1A1A"/>
          <w:sz w:val="22"/>
          <w:szCs w:val="22"/>
        </w:rPr>
        <w:t xml:space="preserve">Click 'Create repository'.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w:t>
            </w:r>
          </w:p>
        </w:tc>
        <w:tc>
          <w:tcPr>
            <w:tcW w:type="dxa" w:w="7920"/>
            <w:tcBorders>
              <w:top w:val="single" w:color="BBCFE0" w:sz="1"/>
              <w:left w:val="single" w:color="BBCFE0" w:sz="1"/>
              <w:bottom w:val="single" w:color="BBCFE0" w:sz="1"/>
              <w:right w:val="single" w:color="BBCFE0" w:sz="1"/>
            </w:tcBorders>
            <w:shd w:fill="E8F4FD" w:val="clear"/>
            <w:tcMar>
              <w:top w:type="dxa" w:w="80"/>
              <w:left w:type="dxa" w:w="160"/>
              <w:bottom w:type="dxa" w:w="80"/>
              <w:right w:type="dxa" w:w="120"/>
            </w:tcMar>
          </w:tcPr>
          <w:p>
            <w:r>
              <w:rPr>
                <w:rFonts w:ascii="Arial" w:cs="Arial" w:eastAsia="Arial" w:hAnsi="Arial"/>
                <w:color w:val="1A1A1A"/>
                <w:sz w:val="21"/>
                <w:szCs w:val="21"/>
              </w:rPr>
              <w:t xml:space="preserve">Always initialize your repository with a README so you have something to edit immediately.</w:t>
            </w:r>
          </w:p>
        </w:tc>
      </w:tr>
    </w:tbl>
    <w:p>
      <w:pPr>
        <w:spacing w:after="0" w:before="120"/>
      </w:pPr>
      <w:r>
        <w:t xml:space="preserve"/>
      </w:r>
    </w:p>
    <w:p>
      <w:pPr>
        <w:pStyle w:val="Heading2"/>
        <w:pBdr>
          <w:bottom w:val="single" w:color="2E75B6" w:sz="4" w:space="2"/>
        </w:pBdr>
        <w:spacing w:after="120" w:before="280"/>
      </w:pPr>
      <w:r>
        <w:rPr>
          <w:rFonts w:ascii="Arial" w:cs="Arial" w:eastAsia="Arial" w:hAnsi="Arial"/>
          <w:b/>
          <w:bCs/>
          <w:color w:val="1F4E79"/>
          <w:sz w:val="26"/>
          <w:szCs w:val="26"/>
        </w:rPr>
        <w:t xml:space="preserve">1.3  README.md Structure for This Assignment</w:t>
      </w:r>
    </w:p>
    <w:p>
      <w:pPr>
        <w:spacing w:after="100"/>
        <w:jc w:val="both"/>
      </w:pPr>
      <w:r>
        <w:rPr>
          <w:rFonts w:ascii="Arial" w:cs="Arial" w:eastAsia="Arial" w:hAnsi="Arial"/>
          <w:color w:val="1A1A1A"/>
          <w:sz w:val="22"/>
          <w:szCs w:val="22"/>
        </w:rPr>
        <w:t xml:space="preserve">Your README.md must contain the following sections as headings:</w:t>
      </w:r>
    </w:p>
    <w:p>
      <w:pPr>
        <w:pStyle w:val="ListParagraph"/>
        <w:numPr>
          <w:ilvl w:val="0"/>
          <w:numId w:val="3"/>
        </w:numPr>
        <w:spacing w:after="80"/>
      </w:pPr>
      <w:r>
        <w:rPr>
          <w:rFonts w:ascii="Arial" w:cs="Arial" w:eastAsia="Arial" w:hAnsi="Arial"/>
          <w:b/>
          <w:bCs/>
          <w:color w:val="1A1A1A"/>
          <w:sz w:val="22"/>
          <w:szCs w:val="22"/>
        </w:rPr>
        <w:t xml:space="preserve"># Azure Free Tier Account Setup</w:t>
      </w:r>
    </w:p>
    <w:p>
      <w:pPr>
        <w:pStyle w:val="ListParagraph"/>
        <w:numPr>
          <w:ilvl w:val="0"/>
          <w:numId w:val="4"/>
        </w:numPr>
        <w:spacing w:after="60"/>
      </w:pPr>
      <w:r>
        <w:rPr>
          <w:rFonts w:ascii="Arial" w:cs="Arial" w:eastAsia="Arial" w:hAnsi="Arial"/>
          <w:color w:val="444444"/>
          <w:sz w:val="21"/>
          <w:szCs w:val="21"/>
        </w:rPr>
        <w:t xml:space="preserve">Top-level project title</w:t>
      </w:r>
    </w:p>
    <w:p>
      <w:pPr>
        <w:pStyle w:val="ListParagraph"/>
        <w:numPr>
          <w:ilvl w:val="0"/>
          <w:numId w:val="3"/>
        </w:numPr>
        <w:spacing w:after="80"/>
      </w:pPr>
      <w:r>
        <w:rPr>
          <w:rFonts w:ascii="Arial" w:cs="Arial" w:eastAsia="Arial" w:hAnsi="Arial"/>
          <w:b/>
          <w:bCs/>
          <w:color w:val="1A1A1A"/>
          <w:sz w:val="22"/>
          <w:szCs w:val="22"/>
        </w:rPr>
        <w:t xml:space="preserve">## Overview</w:t>
      </w:r>
    </w:p>
    <w:p>
      <w:pPr>
        <w:pStyle w:val="ListParagraph"/>
        <w:numPr>
          <w:ilvl w:val="0"/>
          <w:numId w:val="4"/>
        </w:numPr>
        <w:spacing w:after="60"/>
      </w:pPr>
      <w:r>
        <w:rPr>
          <w:rFonts w:ascii="Arial" w:cs="Arial" w:eastAsia="Arial" w:hAnsi="Arial"/>
          <w:color w:val="444444"/>
          <w:sz w:val="21"/>
          <w:szCs w:val="21"/>
        </w:rPr>
        <w:t xml:space="preserve">Brief description of what Azure is and why you created an account</w:t>
      </w:r>
    </w:p>
    <w:p>
      <w:pPr>
        <w:pStyle w:val="ListParagraph"/>
        <w:numPr>
          <w:ilvl w:val="0"/>
          <w:numId w:val="3"/>
        </w:numPr>
        <w:spacing w:after="80"/>
      </w:pPr>
      <w:r>
        <w:rPr>
          <w:rFonts w:ascii="Arial" w:cs="Arial" w:eastAsia="Arial" w:hAnsi="Arial"/>
          <w:b/>
          <w:bCs/>
          <w:color w:val="1A1A1A"/>
          <w:sz w:val="22"/>
          <w:szCs w:val="22"/>
        </w:rPr>
        <w:t xml:space="preserve">## Account Creation Steps</w:t>
      </w:r>
    </w:p>
    <w:p>
      <w:pPr>
        <w:pStyle w:val="ListParagraph"/>
        <w:numPr>
          <w:ilvl w:val="0"/>
          <w:numId w:val="4"/>
        </w:numPr>
        <w:spacing w:after="60"/>
      </w:pPr>
      <w:r>
        <w:rPr>
          <w:rFonts w:ascii="Arial" w:cs="Arial" w:eastAsia="Arial" w:hAnsi="Arial"/>
          <w:color w:val="444444"/>
          <w:sz w:val="21"/>
          <w:szCs w:val="21"/>
        </w:rPr>
        <w:t xml:space="preserve">Step-by-step written documentation with screenshots</w:t>
      </w:r>
    </w:p>
    <w:p>
      <w:pPr>
        <w:pStyle w:val="ListParagraph"/>
        <w:numPr>
          <w:ilvl w:val="0"/>
          <w:numId w:val="3"/>
        </w:numPr>
        <w:spacing w:after="80"/>
      </w:pPr>
      <w:r>
        <w:rPr>
          <w:rFonts w:ascii="Arial" w:cs="Arial" w:eastAsia="Arial" w:hAnsi="Arial"/>
          <w:b/>
          <w:bCs/>
          <w:color w:val="1A1A1A"/>
          <w:sz w:val="22"/>
          <w:szCs w:val="22"/>
        </w:rPr>
        <w:t xml:space="preserve">## Azure Portal Navigation</w:t>
      </w:r>
    </w:p>
    <w:p>
      <w:pPr>
        <w:pStyle w:val="ListParagraph"/>
        <w:numPr>
          <w:ilvl w:val="0"/>
          <w:numId w:val="4"/>
        </w:numPr>
        <w:spacing w:after="60"/>
      </w:pPr>
      <w:r>
        <w:rPr>
          <w:rFonts w:ascii="Arial" w:cs="Arial" w:eastAsia="Arial" w:hAnsi="Arial"/>
          <w:color w:val="444444"/>
          <w:sz w:val="21"/>
          <w:szCs w:val="21"/>
        </w:rPr>
        <w:t xml:space="preserve">Description of the dashboard, service menus, and search bar</w:t>
      </w:r>
    </w:p>
    <w:p>
      <w:pPr>
        <w:pStyle w:val="ListParagraph"/>
        <w:numPr>
          <w:ilvl w:val="0"/>
          <w:numId w:val="3"/>
        </w:numPr>
        <w:spacing w:after="80"/>
      </w:pPr>
      <w:r>
        <w:rPr>
          <w:rFonts w:ascii="Arial" w:cs="Arial" w:eastAsia="Arial" w:hAnsi="Arial"/>
          <w:b/>
          <w:bCs/>
          <w:color w:val="1A1A1A"/>
          <w:sz w:val="22"/>
          <w:szCs w:val="22"/>
        </w:rPr>
        <w:t xml:space="preserve">## Security Configuration (MFA)</w:t>
      </w:r>
    </w:p>
    <w:p>
      <w:pPr>
        <w:pStyle w:val="ListParagraph"/>
        <w:numPr>
          <w:ilvl w:val="0"/>
          <w:numId w:val="4"/>
        </w:numPr>
        <w:spacing w:after="60"/>
      </w:pPr>
      <w:r>
        <w:rPr>
          <w:rFonts w:ascii="Arial" w:cs="Arial" w:eastAsia="Arial" w:hAnsi="Arial"/>
          <w:color w:val="444444"/>
          <w:sz w:val="21"/>
          <w:szCs w:val="21"/>
        </w:rPr>
        <w:t xml:space="preserve">How to enable Multi-Factor Authentication</w:t>
      </w:r>
    </w:p>
    <w:p>
      <w:pPr>
        <w:pStyle w:val="ListParagraph"/>
        <w:numPr>
          <w:ilvl w:val="0"/>
          <w:numId w:val="3"/>
        </w:numPr>
        <w:spacing w:after="80"/>
      </w:pPr>
      <w:r>
        <w:rPr>
          <w:rFonts w:ascii="Arial" w:cs="Arial" w:eastAsia="Arial" w:hAnsi="Arial"/>
          <w:b/>
          <w:bCs/>
          <w:color w:val="1A1A1A"/>
          <w:sz w:val="22"/>
          <w:szCs w:val="22"/>
        </w:rPr>
        <w:t xml:space="preserve">## Billing Alerts &amp; Cost Management</w:t>
      </w:r>
    </w:p>
    <w:p>
      <w:pPr>
        <w:pStyle w:val="ListParagraph"/>
        <w:numPr>
          <w:ilvl w:val="0"/>
          <w:numId w:val="4"/>
        </w:numPr>
        <w:spacing w:after="60"/>
      </w:pPr>
      <w:r>
        <w:rPr>
          <w:rFonts w:ascii="Arial" w:cs="Arial" w:eastAsia="Arial" w:hAnsi="Arial"/>
          <w:color w:val="444444"/>
          <w:sz w:val="21"/>
          <w:szCs w:val="21"/>
        </w:rPr>
        <w:t xml:space="preserve">How to set up budget alerts and monitor spending</w:t>
      </w:r>
    </w:p>
    <w:p>
      <w:pPr>
        <w:pStyle w:val="ListParagraph"/>
        <w:numPr>
          <w:ilvl w:val="0"/>
          <w:numId w:val="3"/>
        </w:numPr>
        <w:spacing w:after="80"/>
      </w:pPr>
      <w:r>
        <w:rPr>
          <w:rFonts w:ascii="Arial" w:cs="Arial" w:eastAsia="Arial" w:hAnsi="Arial"/>
          <w:b/>
          <w:bCs/>
          <w:color w:val="1A1A1A"/>
          <w:sz w:val="22"/>
          <w:szCs w:val="22"/>
        </w:rPr>
        <w:t xml:space="preserve">## Free Tier Limits &amp; Summary</w:t>
      </w:r>
    </w:p>
    <w:p>
      <w:pPr>
        <w:pStyle w:val="ListParagraph"/>
        <w:numPr>
          <w:ilvl w:val="0"/>
          <w:numId w:val="4"/>
        </w:numPr>
        <w:spacing w:after="60"/>
      </w:pPr>
      <w:r>
        <w:rPr>
          <w:rFonts w:ascii="Arial" w:cs="Arial" w:eastAsia="Arial" w:hAnsi="Arial"/>
          <w:color w:val="444444"/>
          <w:sz w:val="21"/>
          <w:szCs w:val="21"/>
        </w:rPr>
        <w:t xml:space="preserve">Matrix of popular free services, quotas, and credit information</w:t>
      </w:r>
    </w:p>
    <w:p>
      <w:pPr>
        <w:pStyle w:val="ListParagraph"/>
        <w:numPr>
          <w:ilvl w:val="0"/>
          <w:numId w:val="3"/>
        </w:numPr>
        <w:spacing w:after="80"/>
      </w:pPr>
      <w:r>
        <w:rPr>
          <w:rFonts w:ascii="Arial" w:cs="Arial" w:eastAsia="Arial" w:hAnsi="Arial"/>
          <w:b/>
          <w:bCs/>
          <w:color w:val="1A1A1A"/>
          <w:sz w:val="22"/>
          <w:szCs w:val="22"/>
        </w:rPr>
        <w:t xml:space="preserve">## Troubleshooting</w:t>
      </w:r>
    </w:p>
    <w:p>
      <w:pPr>
        <w:pStyle w:val="ListParagraph"/>
        <w:numPr>
          <w:ilvl w:val="0"/>
          <w:numId w:val="4"/>
        </w:numPr>
        <w:spacing w:after="60"/>
      </w:pPr>
      <w:r>
        <w:rPr>
          <w:rFonts w:ascii="Arial" w:cs="Arial" w:eastAsia="Arial" w:hAnsi="Arial"/>
          <w:color w:val="444444"/>
          <w:sz w:val="21"/>
          <w:szCs w:val="21"/>
        </w:rPr>
        <w:t xml:space="preserve">Common issues encountered and how they were resolved</w:t>
      </w:r>
    </w:p>
    <w:p>
      <w:pPr>
        <w:pStyle w:val="ListParagraph"/>
        <w:numPr>
          <w:ilvl w:val="0"/>
          <w:numId w:val="3"/>
        </w:numPr>
        <w:spacing w:after="80"/>
      </w:pPr>
      <w:r>
        <w:rPr>
          <w:rFonts w:ascii="Arial" w:cs="Arial" w:eastAsia="Arial" w:hAnsi="Arial"/>
          <w:b/>
          <w:bCs/>
          <w:color w:val="1A1A1A"/>
          <w:sz w:val="22"/>
          <w:szCs w:val="22"/>
        </w:rPr>
        <w:t xml:space="preserve">## Completion Checklist</w:t>
      </w:r>
    </w:p>
    <w:p>
      <w:pPr>
        <w:pStyle w:val="ListParagraph"/>
        <w:numPr>
          <w:ilvl w:val="0"/>
          <w:numId w:val="4"/>
        </w:numPr>
        <w:spacing w:after="60"/>
      </w:pPr>
      <w:r>
        <w:rPr>
          <w:rFonts w:ascii="Arial" w:cs="Arial" w:eastAsia="Arial" w:hAnsi="Arial"/>
          <w:color w:val="444444"/>
          <w:sz w:val="21"/>
          <w:szCs w:val="21"/>
        </w:rPr>
        <w:t xml:space="preserve">All 8 required steps verified</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BBCFE0" w:sz="1"/>
              <w:left w:val="single" w:color="BBCFE0" w:sz="1"/>
              <w:bottom w:val="single" w:color="BBCFE0" w:sz="1"/>
              <w:right w:val="single" w:color="BBCFE0" w:sz="1"/>
            </w:tcBorders>
            <w:shd w:fill="2E75B6" w:val="clear"/>
            <w:tcMar>
              <w:top w:type="dxa" w:w="120"/>
              <w:left w:type="dxa" w:w="140"/>
              <w:bottom w:type="dxa" w:w="120"/>
              <w:right w:type="dxa" w:w="140"/>
            </w:tcMar>
            <w:vAlign w:val="center"/>
          </w:tcPr>
          <w:p>
            <w:pPr>
              <w:jc w:val="center"/>
            </w:pPr>
            <w:r>
              <w:rPr>
                <w:rFonts w:ascii="Arial" w:cs="Arial" w:eastAsia="Arial" w:hAnsi="Arial"/>
                <w:b/>
                <w:bCs/>
                <w:color w:val="FFFFFF"/>
                <w:sz w:val="36"/>
                <w:szCs w:val="36"/>
              </w:rPr>
              <w:t xml:space="preserve">02</w:t>
            </w:r>
          </w:p>
        </w:tc>
        <w:tc>
          <w:tcPr>
            <w:tcW w:type="dxa" w:w="8260"/>
            <w:tcBorders>
              <w:top w:val="single" w:color="BBCFE0" w:sz="1"/>
              <w:left w:val="single" w:color="BBCFE0" w:sz="1"/>
              <w:bottom w:val="single" w:color="BBCFE0" w:sz="1"/>
              <w:right w:val="single" w:color="BBCFE0" w:sz="1"/>
            </w:tcBorders>
            <w:shd w:fill="D6E4F0" w:val="clear"/>
            <w:tcMar>
              <w:top w:type="dxa" w:w="100"/>
              <w:left w:type="dxa" w:w="200"/>
              <w:bottom w:type="dxa" w:w="100"/>
              <w:right w:type="dxa" w:w="120"/>
            </w:tcMar>
          </w:tcPr>
          <w:p>
            <w:r>
              <w:rPr>
                <w:rFonts w:ascii="Arial" w:cs="Arial" w:eastAsia="Arial" w:hAnsi="Arial"/>
                <w:b/>
                <w:bCs/>
                <w:color w:val="1F4E79"/>
                <w:sz w:val="28"/>
                <w:szCs w:val="28"/>
              </w:rPr>
              <w:t xml:space="preserve">Account Creation Documentation</w:t>
            </w:r>
          </w:p>
          <w:p>
            <w:r>
              <w:rPr>
                <w:rFonts w:ascii="Arial" w:cs="Arial" w:eastAsia="Arial" w:hAnsi="Arial"/>
                <w:i/>
                <w:iCs/>
                <w:color w:val="555555"/>
                <w:sz w:val="20"/>
                <w:szCs w:val="20"/>
              </w:rPr>
              <w:t xml:space="preserve">Document the step-by-step signup process, including verification steps</w:t>
            </w:r>
          </w:p>
        </w:tc>
      </w:tr>
    </w:tbl>
    <w:p>
      <w:pPr>
        <w:spacing w:after="0" w:before="120"/>
      </w:pPr>
      <w:r>
        <w:t xml:space="preserve"/>
      </w:r>
    </w:p>
    <w:p>
      <w:pPr>
        <w:pStyle w:val="Heading2"/>
        <w:pBdr>
          <w:bottom w:val="single" w:color="2E75B6" w:sz="4" w:space="2"/>
        </w:pBdr>
        <w:spacing w:after="120" w:before="280"/>
      </w:pPr>
      <w:r>
        <w:rPr>
          <w:rFonts w:ascii="Arial" w:cs="Arial" w:eastAsia="Arial" w:hAnsi="Arial"/>
          <w:b/>
          <w:bCs/>
          <w:color w:val="1F4E79"/>
          <w:sz w:val="26"/>
          <w:szCs w:val="26"/>
        </w:rPr>
        <w:t xml:space="preserve">2.1  Overview</w:t>
      </w:r>
    </w:p>
    <w:p>
      <w:pPr>
        <w:spacing w:after="100"/>
        <w:jc w:val="both"/>
      </w:pPr>
      <w:r>
        <w:rPr>
          <w:rFonts w:ascii="Arial" w:cs="Arial" w:eastAsia="Arial" w:hAnsi="Arial"/>
          <w:color w:val="1A1A1A"/>
          <w:sz w:val="22"/>
          <w:szCs w:val="22"/>
        </w:rPr>
        <w:t xml:space="preserve">Account creation is the foundation of this assignment. You must provide written instructions — not just screenshots — explaining every stage of the signup process, from navigating to the Azure website to entering payment information and verifying your identity.</w:t>
      </w:r>
    </w:p>
    <w:p>
      <w:pPr>
        <w:pStyle w:val="Heading2"/>
        <w:pBdr>
          <w:bottom w:val="single" w:color="2E75B6" w:sz="4" w:space="2"/>
        </w:pBdr>
        <w:spacing w:after="120" w:before="280"/>
      </w:pPr>
      <w:r>
        <w:rPr>
          <w:rFonts w:ascii="Arial" w:cs="Arial" w:eastAsia="Arial" w:hAnsi="Arial"/>
          <w:b/>
          <w:bCs/>
          <w:color w:val="1F4E79"/>
          <w:sz w:val="26"/>
          <w:szCs w:val="26"/>
        </w:rPr>
        <w:t xml:space="preserve">2.2  Step-by-Step: Creating a Microsoft Azure Free Tier Account</w:t>
      </w:r>
    </w:p>
    <w:p>
      <w:pPr>
        <w:pStyle w:val="ListParagraph"/>
        <w:numPr>
          <w:ilvl w:val="0"/>
          <w:numId w:val="2"/>
        </w:numPr>
        <w:spacing w:after="80"/>
      </w:pPr>
      <w:r>
        <w:rPr>
          <w:rFonts w:ascii="Arial" w:cs="Arial" w:eastAsia="Arial" w:hAnsi="Arial"/>
          <w:b w:val="false"/>
          <w:bCs w:val="false"/>
          <w:color w:val="1A1A1A"/>
          <w:sz w:val="22"/>
          <w:szCs w:val="22"/>
        </w:rPr>
        <w:t xml:space="preserve">Open your web browser and go to https://azure.microsoft.com/en-us/free</w:t>
      </w:r>
    </w:p>
    <w:p>
      <w:pPr>
        <w:pStyle w:val="ListParagraph"/>
        <w:numPr>
          <w:ilvl w:val="0"/>
          <w:numId w:val="2"/>
        </w:numPr>
        <w:spacing w:after="80"/>
      </w:pPr>
      <w:r>
        <w:rPr>
          <w:rFonts w:ascii="Arial" w:cs="Arial" w:eastAsia="Arial" w:hAnsi="Arial"/>
          <w:b w:val="false"/>
          <w:bCs w:val="false"/>
          <w:color w:val="1A1A1A"/>
          <w:sz w:val="22"/>
          <w:szCs w:val="22"/>
        </w:rPr>
        <w:t xml:space="preserve">Click the green 'Start free' button on the homepage.</w:t>
      </w:r>
    </w:p>
    <w:p>
      <w:pPr>
        <w:pStyle w:val="ListParagraph"/>
        <w:numPr>
          <w:ilvl w:val="0"/>
          <w:numId w:val="2"/>
        </w:numPr>
        <w:spacing w:after="80"/>
      </w:pPr>
      <w:r>
        <w:rPr>
          <w:rFonts w:ascii="Arial" w:cs="Arial" w:eastAsia="Arial" w:hAnsi="Arial"/>
          <w:b w:val="false"/>
          <w:bCs w:val="false"/>
          <w:color w:val="1A1A1A"/>
          <w:sz w:val="22"/>
          <w:szCs w:val="22"/>
        </w:rPr>
        <w:t xml:space="preserve">Sign in with an existing Microsoft account OR click 'Create one' to register a new account. If creating new: enter your preferred email address, create a password, and verify your email through the confirmation link sent to your inbox.</w:t>
      </w:r>
    </w:p>
    <w:p>
      <w:pPr>
        <w:pStyle w:val="ListParagraph"/>
        <w:numPr>
          <w:ilvl w:val="0"/>
          <w:numId w:val="2"/>
        </w:numPr>
        <w:spacing w:after="80"/>
      </w:pPr>
      <w:r>
        <w:rPr>
          <w:rFonts w:ascii="Arial" w:cs="Arial" w:eastAsia="Arial" w:hAnsi="Arial"/>
          <w:b w:val="false"/>
          <w:bCs w:val="false"/>
          <w:color w:val="1A1A1A"/>
          <w:sz w:val="22"/>
          <w:szCs w:val="22"/>
        </w:rPr>
        <w:t xml:space="preserve">On the 'About you' page, fill in: First name, Last name, Country/Region, and Phone number.</w:t>
      </w:r>
    </w:p>
    <w:p>
      <w:pPr>
        <w:pStyle w:val="ListParagraph"/>
        <w:numPr>
          <w:ilvl w:val="0"/>
          <w:numId w:val="2"/>
        </w:numPr>
        <w:spacing w:after="80"/>
      </w:pPr>
      <w:r>
        <w:rPr>
          <w:rFonts w:ascii="Arial" w:cs="Arial" w:eastAsia="Arial" w:hAnsi="Arial"/>
          <w:b w:val="false"/>
          <w:bCs w:val="false"/>
          <w:color w:val="1A1A1A"/>
          <w:sz w:val="22"/>
          <w:szCs w:val="22"/>
        </w:rPr>
        <w:t xml:space="preserve">PHONE VERIFICATION: Click 'Text me' or 'Call me'. Enter the 7-digit verification code you receive to confirm your phone number.</w:t>
      </w:r>
    </w:p>
    <w:p>
      <w:pPr>
        <w:pStyle w:val="ListParagraph"/>
        <w:numPr>
          <w:ilvl w:val="0"/>
          <w:numId w:val="2"/>
        </w:numPr>
        <w:spacing w:after="80"/>
      </w:pPr>
      <w:r>
        <w:rPr>
          <w:rFonts w:ascii="Arial" w:cs="Arial" w:eastAsia="Arial" w:hAnsi="Arial"/>
          <w:b w:val="false"/>
          <w:bCs w:val="false"/>
          <w:color w:val="1A1A1A"/>
          <w:sz w:val="22"/>
          <w:szCs w:val="22"/>
        </w:rPr>
        <w:t xml:space="preserve">IDENTITY VERIFICATION BY CARD: Enter a valid credit or debit card. Note: Azure will charge a small temporary authorization hold (usually $1) that is reversed within a few days. You will NOT be charged unless you upgrade from Free Tier.</w:t>
      </w:r>
    </w:p>
    <w:p>
      <w:pPr>
        <w:pStyle w:val="ListParagraph"/>
        <w:numPr>
          <w:ilvl w:val="0"/>
          <w:numId w:val="2"/>
        </w:numPr>
        <w:spacing w:after="80"/>
      </w:pPr>
      <w:r>
        <w:rPr>
          <w:rFonts w:ascii="Arial" w:cs="Arial" w:eastAsia="Arial" w:hAnsi="Arial"/>
          <w:b w:val="false"/>
          <w:bCs w:val="false"/>
          <w:color w:val="1A1A1A"/>
          <w:sz w:val="22"/>
          <w:szCs w:val="22"/>
        </w:rPr>
        <w:t xml:space="preserve">Read and accept the Microsoft Azure Subscription Agreement and the Privacy Statement. Tick both checkboxes.</w:t>
      </w:r>
    </w:p>
    <w:p>
      <w:pPr>
        <w:pStyle w:val="ListParagraph"/>
        <w:numPr>
          <w:ilvl w:val="0"/>
          <w:numId w:val="2"/>
        </w:numPr>
        <w:spacing w:after="80"/>
      </w:pPr>
      <w:r>
        <w:rPr>
          <w:rFonts w:ascii="Arial" w:cs="Arial" w:eastAsia="Arial" w:hAnsi="Arial"/>
          <w:b w:val="false"/>
          <w:bCs w:val="false"/>
          <w:color w:val="1A1A1A"/>
          <w:sz w:val="22"/>
          <w:szCs w:val="22"/>
        </w:rPr>
        <w:t xml:space="preserve">Click 'Sign up'. Azure will provision your account and redirect you to the Azure Portal.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IMPORTANT</w:t>
            </w:r>
          </w:p>
        </w:tc>
        <w:tc>
          <w:tcPr>
            <w:tcW w:type="dxa" w:w="7920"/>
            <w:tcBorders>
              <w:top w:val="single" w:color="BBCFE0" w:sz="1"/>
              <w:left w:val="single" w:color="BBCFE0" w:sz="1"/>
              <w:bottom w:val="single" w:color="BBCFE0" w:sz="1"/>
              <w:right w:val="single" w:color="BBCFE0" w:sz="1"/>
            </w:tcBorders>
            <w:shd w:fill="E8F4FD" w:val="clear"/>
            <w:tcMar>
              <w:top w:type="dxa" w:w="80"/>
              <w:left w:type="dxa" w:w="160"/>
              <w:bottom w:type="dxa" w:w="80"/>
              <w:right w:type="dxa" w:w="120"/>
            </w:tcMar>
          </w:tcPr>
          <w:p>
            <w:r>
              <w:rPr>
                <w:rFonts w:ascii="Arial" w:cs="Arial" w:eastAsia="Arial" w:hAnsi="Arial"/>
                <w:color w:val="1A1A1A"/>
                <w:sz w:val="21"/>
                <w:szCs w:val="21"/>
              </w:rPr>
              <w:t xml:space="preserve">Save a screenshot of each verification screen (phone OTP entry, card verification screen, and the final 'Welcome to Azure' confirmation page) and upload them to your GitHub repository.</w:t>
            </w:r>
          </w:p>
        </w:tc>
      </w:tr>
    </w:tbl>
    <w:p>
      <w:pPr>
        <w:spacing w:after="0" w:before="120"/>
      </w:pPr>
      <w:r>
        <w:t xml:space="preserve"/>
      </w:r>
    </w:p>
    <w:p>
      <w:pPr>
        <w:pStyle w:val="Heading2"/>
        <w:pBdr>
          <w:bottom w:val="single" w:color="2E75B6" w:sz="4" w:space="2"/>
        </w:pBdr>
        <w:spacing w:after="120" w:before="280"/>
      </w:pPr>
      <w:r>
        <w:rPr>
          <w:rFonts w:ascii="Arial" w:cs="Arial" w:eastAsia="Arial" w:hAnsi="Arial"/>
          <w:b/>
          <w:bCs/>
          <w:color w:val="1F4E79"/>
          <w:sz w:val="26"/>
          <w:szCs w:val="26"/>
        </w:rPr>
        <w:t xml:space="preserve">2.3  What the Portal Home Page Shows</w:t>
      </w:r>
    </w:p>
    <w:p>
      <w:pPr>
        <w:spacing w:after="100"/>
        <w:jc w:val="both"/>
      </w:pPr>
      <w:r>
        <w:rPr>
          <w:rFonts w:ascii="Arial" w:cs="Arial" w:eastAsia="Arial" w:hAnsi="Arial"/>
          <w:color w:val="1A1A1A"/>
          <w:sz w:val="22"/>
          <w:szCs w:val="22"/>
        </w:rPr>
        <w:t xml:space="preserve">After account creation, your Azure Portal home page (portal.azure.com) will display:</w:t>
      </w:r>
    </w:p>
    <w:p>
      <w:pPr>
        <w:pStyle w:val="ListParagraph"/>
        <w:numPr>
          <w:ilvl w:val="0"/>
          <w:numId w:val="3"/>
        </w:numPr>
        <w:spacing w:after="80"/>
      </w:pPr>
      <w:r>
        <w:rPr>
          <w:rFonts w:ascii="Arial" w:cs="Arial" w:eastAsia="Arial" w:hAnsi="Arial"/>
          <w:b w:val="false"/>
          <w:bCs w:val="false"/>
          <w:color w:val="1A1A1A"/>
          <w:sz w:val="22"/>
          <w:szCs w:val="22"/>
        </w:rPr>
        <w:t xml:space="preserve">Your $200 free credit balance in the top notification bar</w:t>
      </w:r>
    </w:p>
    <w:p>
      <w:pPr>
        <w:pStyle w:val="ListParagraph"/>
        <w:numPr>
          <w:ilvl w:val="0"/>
          <w:numId w:val="3"/>
        </w:numPr>
        <w:spacing w:after="80"/>
      </w:pPr>
      <w:r>
        <w:rPr>
          <w:rFonts w:ascii="Arial" w:cs="Arial" w:eastAsia="Arial" w:hAnsi="Arial"/>
          <w:b w:val="false"/>
          <w:bCs w:val="false"/>
          <w:color w:val="1A1A1A"/>
          <w:sz w:val="22"/>
          <w:szCs w:val="22"/>
        </w:rPr>
        <w:t xml:space="preserve">Subscription status: 'Free Trial' or 'Azure for Students'</w:t>
      </w:r>
    </w:p>
    <w:p>
      <w:pPr>
        <w:pStyle w:val="ListParagraph"/>
        <w:numPr>
          <w:ilvl w:val="0"/>
          <w:numId w:val="3"/>
        </w:numPr>
        <w:spacing w:after="80"/>
      </w:pPr>
      <w:r>
        <w:rPr>
          <w:rFonts w:ascii="Arial" w:cs="Arial" w:eastAsia="Arial" w:hAnsi="Arial"/>
          <w:b w:val="false"/>
          <w:bCs w:val="false"/>
          <w:color w:val="1A1A1A"/>
          <w:sz w:val="22"/>
          <w:szCs w:val="22"/>
        </w:rPr>
        <w:t xml:space="preserve">Expiration date: 30 days from account creation for the $200 credit</w:t>
      </w:r>
    </w:p>
    <w:p>
      <w:pPr>
        <w:pStyle w:val="ListParagraph"/>
        <w:numPr>
          <w:ilvl w:val="0"/>
          <w:numId w:val="3"/>
        </w:numPr>
        <w:spacing w:after="80"/>
      </w:pPr>
      <w:r>
        <w:rPr>
          <w:rFonts w:ascii="Arial" w:cs="Arial" w:eastAsia="Arial" w:hAnsi="Arial"/>
          <w:b w:val="false"/>
          <w:bCs w:val="false"/>
          <w:color w:val="1A1A1A"/>
          <w:sz w:val="22"/>
          <w:szCs w:val="22"/>
        </w:rPr>
        <w:t xml:space="preserve">Quick-launch tiles for popular services (VMs, Storage, SQL, etc.)</w:t>
      </w:r>
    </w:p>
    <w:p>
      <w:pPr>
        <w:pStyle w:val="ListParagraph"/>
        <w:numPr>
          <w:ilvl w:val="0"/>
          <w:numId w:val="3"/>
        </w:numPr>
        <w:spacing w:after="80"/>
      </w:pPr>
      <w:r>
        <w:rPr>
          <w:rFonts w:ascii="Arial" w:cs="Arial" w:eastAsia="Arial" w:hAnsi="Arial"/>
          <w:b w:val="false"/>
          <w:bCs w:val="false"/>
          <w:color w:val="1A1A1A"/>
          <w:sz w:val="22"/>
          <w:szCs w:val="22"/>
        </w:rPr>
        <w:t xml:space="preserve">Recent resources section (empty on a new account)</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BBCFE0" w:sz="1"/>
              <w:left w:val="single" w:color="BBCFE0" w:sz="1"/>
              <w:bottom w:val="single" w:color="BBCFE0" w:sz="1"/>
              <w:right w:val="single" w:color="BBCFE0" w:sz="1"/>
            </w:tcBorders>
            <w:shd w:fill="2E75B6" w:val="clear"/>
            <w:tcMar>
              <w:top w:type="dxa" w:w="120"/>
              <w:left w:type="dxa" w:w="140"/>
              <w:bottom w:type="dxa" w:w="120"/>
              <w:right w:type="dxa" w:w="140"/>
            </w:tcMar>
            <w:vAlign w:val="center"/>
          </w:tcPr>
          <w:p>
            <w:pPr>
              <w:jc w:val="center"/>
            </w:pPr>
            <w:r>
              <w:rPr>
                <w:rFonts w:ascii="Arial" w:cs="Arial" w:eastAsia="Arial" w:hAnsi="Arial"/>
                <w:b/>
                <w:bCs/>
                <w:color w:val="FFFFFF"/>
                <w:sz w:val="36"/>
                <w:szCs w:val="36"/>
              </w:rPr>
              <w:t xml:space="preserve">03</w:t>
            </w:r>
          </w:p>
        </w:tc>
        <w:tc>
          <w:tcPr>
            <w:tcW w:type="dxa" w:w="8260"/>
            <w:tcBorders>
              <w:top w:val="single" w:color="BBCFE0" w:sz="1"/>
              <w:left w:val="single" w:color="BBCFE0" w:sz="1"/>
              <w:bottom w:val="single" w:color="BBCFE0" w:sz="1"/>
              <w:right w:val="single" w:color="BBCFE0" w:sz="1"/>
            </w:tcBorders>
            <w:shd w:fill="D6E4F0" w:val="clear"/>
            <w:tcMar>
              <w:top w:type="dxa" w:w="100"/>
              <w:left w:type="dxa" w:w="200"/>
              <w:bottom w:type="dxa" w:w="100"/>
              <w:right w:type="dxa" w:w="120"/>
            </w:tcMar>
          </w:tcPr>
          <w:p>
            <w:r>
              <w:rPr>
                <w:rFonts w:ascii="Arial" w:cs="Arial" w:eastAsia="Arial" w:hAnsi="Arial"/>
                <w:b/>
                <w:bCs/>
                <w:color w:val="1F4E79"/>
                <w:sz w:val="28"/>
                <w:szCs w:val="28"/>
              </w:rPr>
              <w:t xml:space="preserve">Azure Portal Navigation</w:t>
            </w:r>
          </w:p>
          <w:p>
            <w:r>
              <w:rPr>
                <w:rFonts w:ascii="Arial" w:cs="Arial" w:eastAsia="Arial" w:hAnsi="Arial"/>
                <w:i/>
                <w:iCs/>
                <w:color w:val="555555"/>
                <w:sz w:val="20"/>
                <w:szCs w:val="20"/>
              </w:rPr>
              <w:t xml:space="preserve">Written documentation on the dashboard, key services, and search functionality</w:t>
            </w:r>
          </w:p>
        </w:tc>
      </w:tr>
    </w:tbl>
    <w:p>
      <w:pPr>
        <w:spacing w:after="0" w:before="120"/>
      </w:pPr>
      <w:r>
        <w:t xml:space="preserve"/>
      </w:r>
    </w:p>
    <w:p>
      <w:pPr>
        <w:pStyle w:val="Heading2"/>
        <w:pBdr>
          <w:bottom w:val="single" w:color="2E75B6" w:sz="4" w:space="2"/>
        </w:pBdr>
        <w:spacing w:after="120" w:before="280"/>
      </w:pPr>
      <w:r>
        <w:rPr>
          <w:rFonts w:ascii="Arial" w:cs="Arial" w:eastAsia="Arial" w:hAnsi="Arial"/>
          <w:b/>
          <w:bCs/>
          <w:color w:val="1F4E79"/>
          <w:sz w:val="26"/>
          <w:szCs w:val="26"/>
        </w:rPr>
        <w:t xml:space="preserve">3.1  Dashboard Overview</w:t>
      </w:r>
    </w:p>
    <w:p>
      <w:pPr>
        <w:spacing w:after="100"/>
        <w:jc w:val="both"/>
      </w:pPr>
      <w:r>
        <w:rPr>
          <w:rFonts w:ascii="Arial" w:cs="Arial" w:eastAsia="Arial" w:hAnsi="Arial"/>
          <w:color w:val="1A1A1A"/>
          <w:sz w:val="22"/>
          <w:szCs w:val="22"/>
        </w:rPr>
        <w:t xml:space="preserve">The Azure Portal is a unified web-based console accessible at portal.azure.com. It provides a graphical interface for managing all Azure resources. When you log in, you land on the Home page, which is different from the Dashboard. Understanding both is essential.</w:t>
      </w:r>
    </w:p>
    <w:p>
      <w:pPr>
        <w:pStyle w:val="Heading2"/>
        <w:pBdr>
          <w:bottom w:val="single" w:color="2E75B6" w:sz="4" w:space="2"/>
        </w:pBdr>
        <w:spacing w:after="120" w:before="280"/>
      </w:pPr>
      <w:r>
        <w:rPr>
          <w:rFonts w:ascii="Arial" w:cs="Arial" w:eastAsia="Arial" w:hAnsi="Arial"/>
          <w:b/>
          <w:bCs/>
          <w:color w:val="1F4E79"/>
          <w:sz w:val="26"/>
          <w:szCs w:val="26"/>
        </w:rPr>
        <w:t xml:space="preserve">3.2  Key Areas of the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CFE0" w:sz="1"/>
              <w:left w:val="single" w:color="BBCFE0" w:sz="1"/>
              <w:bottom w:val="single" w:color="BBCFE0" w:sz="1"/>
              <w:right w:val="single" w:color="BBCFE0"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Portal Area</w:t>
            </w:r>
          </w:p>
        </w:tc>
        <w:tc>
          <w:tcPr>
            <w:tcW w:type="dxa" w:w="6560"/>
            <w:tcBorders>
              <w:top w:val="single" w:color="BBCFE0" w:sz="1"/>
              <w:left w:val="single" w:color="BBCFE0" w:sz="1"/>
              <w:bottom w:val="single" w:color="BBCFE0" w:sz="1"/>
              <w:right w:val="single" w:color="BBCFE0"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Purpose &amp; How to Use It</w:t>
            </w:r>
          </w:p>
        </w:tc>
      </w:tr>
      <w:tr>
        <w:tc>
          <w:tcPr>
            <w:tcW w:type="dxa" w:w="2800"/>
            <w:tcBorders>
              <w:top w:val="single" w:color="BBCFE0" w:sz="1"/>
              <w:left w:val="single" w:color="BBCFE0" w:sz="1"/>
              <w:bottom w:val="single" w:color="BBCFE0" w:sz="1"/>
              <w:right w:val="single" w:color="BBCFE0" w:sz="1"/>
            </w:tcBorders>
            <w:shd w:fill="E8F4FD" w:val="clear"/>
            <w:tcMar>
              <w:top w:type="dxa" w:w="80"/>
              <w:left w:type="dxa" w:w="150"/>
              <w:bottom w:type="dxa" w:w="80"/>
              <w:right w:type="dxa" w:w="150"/>
            </w:tcMar>
          </w:tcPr>
          <w:p>
            <w:r>
              <w:rPr>
                <w:rFonts w:ascii="Arial" w:cs="Arial" w:eastAsia="Arial" w:hAnsi="Arial"/>
                <w:b/>
                <w:bCs/>
                <w:color w:val="2E75B6"/>
                <w:sz w:val="21"/>
                <w:szCs w:val="21"/>
              </w:rPr>
              <w:t xml:space="preserve">Home</w:t>
            </w:r>
          </w:p>
        </w:tc>
        <w:tc>
          <w:tcPr>
            <w:tcW w:type="dxa" w:w="65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The default landing page. Shows Azure services, recent resources, and recommended tools.</w:t>
            </w:r>
          </w:p>
        </w:tc>
      </w:tr>
      <w:tr>
        <w:tc>
          <w:tcPr>
            <w:tcW w:type="dxa" w:w="2800"/>
            <w:tcBorders>
              <w:top w:val="single" w:color="BBCFE0" w:sz="1"/>
              <w:left w:val="single" w:color="BBCFE0" w:sz="1"/>
              <w:bottom w:val="single" w:color="BBCFE0" w:sz="1"/>
              <w:right w:val="single" w:color="BBCFE0" w:sz="1"/>
            </w:tcBorders>
            <w:shd w:fill="E8F4FD" w:val="clear"/>
            <w:tcMar>
              <w:top w:type="dxa" w:w="80"/>
              <w:left w:type="dxa" w:w="150"/>
              <w:bottom w:type="dxa" w:w="80"/>
              <w:right w:type="dxa" w:w="150"/>
            </w:tcMar>
          </w:tcPr>
          <w:p>
            <w:r>
              <w:rPr>
                <w:rFonts w:ascii="Arial" w:cs="Arial" w:eastAsia="Arial" w:hAnsi="Arial"/>
                <w:b/>
                <w:bCs/>
                <w:color w:val="2E75B6"/>
                <w:sz w:val="21"/>
                <w:szCs w:val="21"/>
              </w:rPr>
              <w:t xml:space="preserve">Dashboard</w:t>
            </w:r>
          </w:p>
        </w:tc>
        <w:tc>
          <w:tcPr>
            <w:tcW w:type="dxa" w:w="65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A customizable page made of 'tiles'. You can pin any resource, chart, or metric here.</w:t>
            </w:r>
          </w:p>
        </w:tc>
      </w:tr>
      <w:tr>
        <w:tc>
          <w:tcPr>
            <w:tcW w:type="dxa" w:w="2800"/>
            <w:tcBorders>
              <w:top w:val="single" w:color="BBCFE0" w:sz="1"/>
              <w:left w:val="single" w:color="BBCFE0" w:sz="1"/>
              <w:bottom w:val="single" w:color="BBCFE0" w:sz="1"/>
              <w:right w:val="single" w:color="BBCFE0" w:sz="1"/>
            </w:tcBorders>
            <w:shd w:fill="E8F4FD" w:val="clear"/>
            <w:tcMar>
              <w:top w:type="dxa" w:w="80"/>
              <w:left w:type="dxa" w:w="150"/>
              <w:bottom w:type="dxa" w:w="80"/>
              <w:right w:type="dxa" w:w="150"/>
            </w:tcMar>
          </w:tcPr>
          <w:p>
            <w:r>
              <w:rPr>
                <w:rFonts w:ascii="Arial" w:cs="Arial" w:eastAsia="Arial" w:hAnsi="Arial"/>
                <w:b/>
                <w:bCs/>
                <w:color w:val="2E75B6"/>
                <w:sz w:val="21"/>
                <w:szCs w:val="21"/>
              </w:rPr>
              <w:t xml:space="preserve">Left Navigation Bar</w:t>
            </w:r>
          </w:p>
        </w:tc>
        <w:tc>
          <w:tcPr>
            <w:tcW w:type="dxa" w:w="65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Always visible. Contains: Home, Dashboard, All Services, Subscriptions, Resource Groups, and recently visited resources.</w:t>
            </w:r>
          </w:p>
        </w:tc>
      </w:tr>
      <w:tr>
        <w:tc>
          <w:tcPr>
            <w:tcW w:type="dxa" w:w="2800"/>
            <w:tcBorders>
              <w:top w:val="single" w:color="BBCFE0" w:sz="1"/>
              <w:left w:val="single" w:color="BBCFE0" w:sz="1"/>
              <w:bottom w:val="single" w:color="BBCFE0" w:sz="1"/>
              <w:right w:val="single" w:color="BBCFE0" w:sz="1"/>
            </w:tcBorders>
            <w:shd w:fill="E8F4FD" w:val="clear"/>
            <w:tcMar>
              <w:top w:type="dxa" w:w="80"/>
              <w:left w:type="dxa" w:w="150"/>
              <w:bottom w:type="dxa" w:w="80"/>
              <w:right w:type="dxa" w:w="150"/>
            </w:tcMar>
          </w:tcPr>
          <w:p>
            <w:r>
              <w:rPr>
                <w:rFonts w:ascii="Arial" w:cs="Arial" w:eastAsia="Arial" w:hAnsi="Arial"/>
                <w:b/>
                <w:bCs/>
                <w:color w:val="2E75B6"/>
                <w:sz w:val="21"/>
                <w:szCs w:val="21"/>
              </w:rPr>
              <w:t xml:space="preserve">Search Bar (top)</w:t>
            </w:r>
          </w:p>
        </w:tc>
        <w:tc>
          <w:tcPr>
            <w:tcW w:type="dxa" w:w="65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Type any service name (e.g., 'Virtual Machines') to jump directly to it. Also searches your existing resources.</w:t>
            </w:r>
          </w:p>
        </w:tc>
      </w:tr>
      <w:tr>
        <w:tc>
          <w:tcPr>
            <w:tcW w:type="dxa" w:w="2800"/>
            <w:tcBorders>
              <w:top w:val="single" w:color="BBCFE0" w:sz="1"/>
              <w:left w:val="single" w:color="BBCFE0" w:sz="1"/>
              <w:bottom w:val="single" w:color="BBCFE0" w:sz="1"/>
              <w:right w:val="single" w:color="BBCFE0" w:sz="1"/>
            </w:tcBorders>
            <w:shd w:fill="E8F4FD" w:val="clear"/>
            <w:tcMar>
              <w:top w:type="dxa" w:w="80"/>
              <w:left w:type="dxa" w:w="150"/>
              <w:bottom w:type="dxa" w:w="80"/>
              <w:right w:type="dxa" w:w="150"/>
            </w:tcMar>
          </w:tcPr>
          <w:p>
            <w:r>
              <w:rPr>
                <w:rFonts w:ascii="Arial" w:cs="Arial" w:eastAsia="Arial" w:hAnsi="Arial"/>
                <w:b/>
                <w:bCs/>
                <w:color w:val="2E75B6"/>
                <w:sz w:val="21"/>
                <w:szCs w:val="21"/>
              </w:rPr>
              <w:t xml:space="preserve">Notifications Bell</w:t>
            </w:r>
          </w:p>
        </w:tc>
        <w:tc>
          <w:tcPr>
            <w:tcW w:type="dxa" w:w="65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Shows alerts about deployments, billing warnings, and policy violations.</w:t>
            </w:r>
          </w:p>
        </w:tc>
      </w:tr>
      <w:tr>
        <w:tc>
          <w:tcPr>
            <w:tcW w:type="dxa" w:w="2800"/>
            <w:tcBorders>
              <w:top w:val="single" w:color="BBCFE0" w:sz="1"/>
              <w:left w:val="single" w:color="BBCFE0" w:sz="1"/>
              <w:bottom w:val="single" w:color="BBCFE0" w:sz="1"/>
              <w:right w:val="single" w:color="BBCFE0" w:sz="1"/>
            </w:tcBorders>
            <w:shd w:fill="E8F4FD" w:val="clear"/>
            <w:tcMar>
              <w:top w:type="dxa" w:w="80"/>
              <w:left w:type="dxa" w:w="150"/>
              <w:bottom w:type="dxa" w:w="80"/>
              <w:right w:type="dxa" w:w="150"/>
            </w:tcMar>
          </w:tcPr>
          <w:p>
            <w:r>
              <w:rPr>
                <w:rFonts w:ascii="Arial" w:cs="Arial" w:eastAsia="Arial" w:hAnsi="Arial"/>
                <w:b/>
                <w:bCs/>
                <w:color w:val="2E75B6"/>
                <w:sz w:val="21"/>
                <w:szCs w:val="21"/>
              </w:rPr>
              <w:t xml:space="preserve">Settings (gear icon)</w:t>
            </w:r>
          </w:p>
        </w:tc>
        <w:tc>
          <w:tcPr>
            <w:tcW w:type="dxa" w:w="65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Change portal language, theme (dark/light), and default directory.</w:t>
            </w:r>
          </w:p>
        </w:tc>
      </w:tr>
      <w:tr>
        <w:tc>
          <w:tcPr>
            <w:tcW w:type="dxa" w:w="2800"/>
            <w:tcBorders>
              <w:top w:val="single" w:color="BBCFE0" w:sz="1"/>
              <w:left w:val="single" w:color="BBCFE0" w:sz="1"/>
              <w:bottom w:val="single" w:color="BBCFE0" w:sz="1"/>
              <w:right w:val="single" w:color="BBCFE0" w:sz="1"/>
            </w:tcBorders>
            <w:shd w:fill="E8F4FD" w:val="clear"/>
            <w:tcMar>
              <w:top w:type="dxa" w:w="80"/>
              <w:left w:type="dxa" w:w="150"/>
              <w:bottom w:type="dxa" w:w="80"/>
              <w:right w:type="dxa" w:w="150"/>
            </w:tcMar>
          </w:tcPr>
          <w:p>
            <w:r>
              <w:rPr>
                <w:rFonts w:ascii="Arial" w:cs="Arial" w:eastAsia="Arial" w:hAnsi="Arial"/>
                <w:b/>
                <w:bCs/>
                <w:color w:val="2E75B6"/>
                <w:sz w:val="21"/>
                <w:szCs w:val="21"/>
              </w:rPr>
              <w:t xml:space="preserve">Cloud Shell (&gt;_)</w:t>
            </w:r>
          </w:p>
        </w:tc>
        <w:tc>
          <w:tcPr>
            <w:tcW w:type="dxa" w:w="65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Opens a browser-based terminal supporting Bash or PowerShell to run Azure CLI commands.</w:t>
            </w:r>
          </w:p>
        </w:tc>
      </w:tr>
    </w:tbl>
    <w:p>
      <w:pPr>
        <w:spacing w:after="0" w:before="120"/>
      </w:pPr>
      <w:r>
        <w:t xml:space="preserve"/>
      </w:r>
    </w:p>
    <w:p>
      <w:pPr>
        <w:pStyle w:val="Heading2"/>
        <w:pBdr>
          <w:bottom w:val="single" w:color="2E75B6" w:sz="4" w:space="2"/>
        </w:pBdr>
        <w:spacing w:after="120" w:before="280"/>
      </w:pPr>
      <w:r>
        <w:rPr>
          <w:rFonts w:ascii="Arial" w:cs="Arial" w:eastAsia="Arial" w:hAnsi="Arial"/>
          <w:b/>
          <w:bCs/>
          <w:color w:val="1F4E79"/>
          <w:sz w:val="26"/>
          <w:szCs w:val="26"/>
        </w:rPr>
        <w:t xml:space="preserve">3.3  How to Use Search Functionality</w:t>
      </w:r>
    </w:p>
    <w:p>
      <w:pPr>
        <w:pStyle w:val="ListParagraph"/>
        <w:numPr>
          <w:ilvl w:val="0"/>
          <w:numId w:val="2"/>
        </w:numPr>
        <w:spacing w:after="80"/>
      </w:pPr>
      <w:r>
        <w:rPr>
          <w:rFonts w:ascii="Arial" w:cs="Arial" w:eastAsia="Arial" w:hAnsi="Arial"/>
          <w:b w:val="false"/>
          <w:bCs w:val="false"/>
          <w:color w:val="1A1A1A"/>
          <w:sz w:val="22"/>
          <w:szCs w:val="22"/>
        </w:rPr>
        <w:t xml:space="preserve">Click the search bar at the top of the portal (or press G then / as keyboard shortcut).</w:t>
      </w:r>
    </w:p>
    <w:p>
      <w:pPr>
        <w:pStyle w:val="ListParagraph"/>
        <w:numPr>
          <w:ilvl w:val="0"/>
          <w:numId w:val="2"/>
        </w:numPr>
        <w:spacing w:after="80"/>
      </w:pPr>
      <w:r>
        <w:rPr>
          <w:rFonts w:ascii="Arial" w:cs="Arial" w:eastAsia="Arial" w:hAnsi="Arial"/>
          <w:b w:val="false"/>
          <w:bCs w:val="false"/>
          <w:color w:val="1A1A1A"/>
          <w:sz w:val="22"/>
          <w:szCs w:val="22"/>
        </w:rPr>
        <w:t xml:space="preserve">Type the name of a service (e.g., 'Storage accounts', 'Resource groups', 'Subscriptions').</w:t>
      </w:r>
    </w:p>
    <w:p>
      <w:pPr>
        <w:pStyle w:val="ListParagraph"/>
        <w:numPr>
          <w:ilvl w:val="0"/>
          <w:numId w:val="2"/>
        </w:numPr>
        <w:spacing w:after="80"/>
      </w:pPr>
      <w:r>
        <w:rPr>
          <w:rFonts w:ascii="Arial" w:cs="Arial" w:eastAsia="Arial" w:hAnsi="Arial"/>
          <w:b w:val="false"/>
          <w:bCs w:val="false"/>
          <w:color w:val="1A1A1A"/>
          <w:sz w:val="22"/>
          <w:szCs w:val="22"/>
        </w:rPr>
        <w:t xml:space="preserve">The dropdown shows three categories: Services, Resources, and Documentation. Services are Azure product categories; Resources are things you have already created.</w:t>
      </w:r>
    </w:p>
    <w:p>
      <w:pPr>
        <w:pStyle w:val="ListParagraph"/>
        <w:numPr>
          <w:ilvl w:val="0"/>
          <w:numId w:val="2"/>
        </w:numPr>
        <w:spacing w:after="80"/>
      </w:pPr>
      <w:r>
        <w:rPr>
          <w:rFonts w:ascii="Arial" w:cs="Arial" w:eastAsia="Arial" w:hAnsi="Arial"/>
          <w:b w:val="false"/>
          <w:bCs w:val="false"/>
          <w:color w:val="1A1A1A"/>
          <w:sz w:val="22"/>
          <w:szCs w:val="22"/>
        </w:rPr>
        <w:t xml:space="preserve">Click the service to open its management blade (a panel that slides in from the right).</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BBCFE0" w:sz="1"/>
              <w:left w:val="single" w:color="BBCFE0" w:sz="1"/>
              <w:bottom w:val="single" w:color="BBCFE0" w:sz="1"/>
              <w:right w:val="single" w:color="BBCFE0" w:sz="1"/>
            </w:tcBorders>
            <w:shd w:fill="2E75B6" w:val="clear"/>
            <w:tcMar>
              <w:top w:type="dxa" w:w="120"/>
              <w:left w:type="dxa" w:w="140"/>
              <w:bottom w:type="dxa" w:w="120"/>
              <w:right w:type="dxa" w:w="140"/>
            </w:tcMar>
            <w:vAlign w:val="center"/>
          </w:tcPr>
          <w:p>
            <w:pPr>
              <w:jc w:val="center"/>
            </w:pPr>
            <w:r>
              <w:rPr>
                <w:rFonts w:ascii="Arial" w:cs="Arial" w:eastAsia="Arial" w:hAnsi="Arial"/>
                <w:b/>
                <w:bCs/>
                <w:color w:val="FFFFFF"/>
                <w:sz w:val="36"/>
                <w:szCs w:val="36"/>
              </w:rPr>
              <w:t xml:space="preserve">04</w:t>
            </w:r>
          </w:p>
        </w:tc>
        <w:tc>
          <w:tcPr>
            <w:tcW w:type="dxa" w:w="8260"/>
            <w:tcBorders>
              <w:top w:val="single" w:color="BBCFE0" w:sz="1"/>
              <w:left w:val="single" w:color="BBCFE0" w:sz="1"/>
              <w:bottom w:val="single" w:color="BBCFE0" w:sz="1"/>
              <w:right w:val="single" w:color="BBCFE0" w:sz="1"/>
            </w:tcBorders>
            <w:shd w:fill="D6E4F0" w:val="clear"/>
            <w:tcMar>
              <w:top w:type="dxa" w:w="100"/>
              <w:left w:type="dxa" w:w="200"/>
              <w:bottom w:type="dxa" w:w="100"/>
              <w:right w:type="dxa" w:w="120"/>
            </w:tcMar>
          </w:tcPr>
          <w:p>
            <w:r>
              <w:rPr>
                <w:rFonts w:ascii="Arial" w:cs="Arial" w:eastAsia="Arial" w:hAnsi="Arial"/>
                <w:b/>
                <w:bCs/>
                <w:color w:val="1F4E79"/>
                <w:sz w:val="28"/>
                <w:szCs w:val="28"/>
              </w:rPr>
              <w:t xml:space="preserve">Dashboard Customization</w:t>
            </w:r>
          </w:p>
          <w:p>
            <w:r>
              <w:rPr>
                <w:rFonts w:ascii="Arial" w:cs="Arial" w:eastAsia="Arial" w:hAnsi="Arial"/>
                <w:i/>
                <w:iCs/>
                <w:color w:val="555555"/>
                <w:sz w:val="20"/>
                <w:szCs w:val="20"/>
              </w:rPr>
              <w:t xml:space="preserve">Evidence of custom dashboard creation or configuration</w:t>
            </w:r>
          </w:p>
        </w:tc>
      </w:tr>
    </w:tbl>
    <w:p>
      <w:pPr>
        <w:spacing w:after="0" w:before="120"/>
      </w:pPr>
      <w:r>
        <w:t xml:space="preserve"/>
      </w:r>
    </w:p>
    <w:p>
      <w:pPr>
        <w:pStyle w:val="Heading2"/>
        <w:pBdr>
          <w:bottom w:val="single" w:color="2E75B6" w:sz="4" w:space="2"/>
        </w:pBdr>
        <w:spacing w:after="120" w:before="280"/>
      </w:pPr>
      <w:r>
        <w:rPr>
          <w:rFonts w:ascii="Arial" w:cs="Arial" w:eastAsia="Arial" w:hAnsi="Arial"/>
          <w:b/>
          <w:bCs/>
          <w:color w:val="1F4E79"/>
          <w:sz w:val="26"/>
          <w:szCs w:val="26"/>
        </w:rPr>
        <w:t xml:space="preserve">4.1  Why Customize the Dashboard?</w:t>
      </w:r>
    </w:p>
    <w:p>
      <w:pPr>
        <w:spacing w:after="100"/>
        <w:jc w:val="both"/>
      </w:pPr>
      <w:r>
        <w:rPr>
          <w:rFonts w:ascii="Arial" w:cs="Arial" w:eastAsia="Arial" w:hAnsi="Arial"/>
          <w:color w:val="1A1A1A"/>
          <w:sz w:val="22"/>
          <w:szCs w:val="22"/>
        </w:rPr>
        <w:t xml:space="preserve">A customized dashboard allows you to see the metrics and resources most relevant to your workflow at a glance. For this assignment, you must create at least one custom dashboard and document the process.</w:t>
      </w:r>
    </w:p>
    <w:p>
      <w:pPr>
        <w:pStyle w:val="Heading2"/>
        <w:pBdr>
          <w:bottom w:val="single" w:color="2E75B6" w:sz="4" w:space="2"/>
        </w:pBdr>
        <w:spacing w:after="120" w:before="280"/>
      </w:pPr>
      <w:r>
        <w:rPr>
          <w:rFonts w:ascii="Arial" w:cs="Arial" w:eastAsia="Arial" w:hAnsi="Arial"/>
          <w:b/>
          <w:bCs/>
          <w:color w:val="1F4E79"/>
          <w:sz w:val="26"/>
          <w:szCs w:val="26"/>
        </w:rPr>
        <w:t xml:space="preserve">4.2  Step-by-Step: Creating a Custom Dashboard</w:t>
      </w:r>
    </w:p>
    <w:p>
      <w:pPr>
        <w:pStyle w:val="ListParagraph"/>
        <w:numPr>
          <w:ilvl w:val="0"/>
          <w:numId w:val="2"/>
        </w:numPr>
        <w:spacing w:after="80"/>
      </w:pPr>
      <w:r>
        <w:rPr>
          <w:rFonts w:ascii="Arial" w:cs="Arial" w:eastAsia="Arial" w:hAnsi="Arial"/>
          <w:b w:val="false"/>
          <w:bCs w:val="false"/>
          <w:color w:val="1A1A1A"/>
          <w:sz w:val="22"/>
          <w:szCs w:val="22"/>
        </w:rPr>
        <w:t xml:space="preserve">In the Azure Portal, click 'Dashboard' in the left navigation bar.</w:t>
      </w:r>
    </w:p>
    <w:p>
      <w:pPr>
        <w:pStyle w:val="ListParagraph"/>
        <w:numPr>
          <w:ilvl w:val="0"/>
          <w:numId w:val="2"/>
        </w:numPr>
        <w:spacing w:after="80"/>
      </w:pPr>
      <w:r>
        <w:rPr>
          <w:rFonts w:ascii="Arial" w:cs="Arial" w:eastAsia="Arial" w:hAnsi="Arial"/>
          <w:b w:val="false"/>
          <w:bCs w:val="false"/>
          <w:color w:val="1A1A1A"/>
          <w:sz w:val="22"/>
          <w:szCs w:val="22"/>
        </w:rPr>
        <w:t xml:space="preserve">Click '+ New dashboard' at the top of the page, then choose 'Blank dashboard'.</w:t>
      </w:r>
    </w:p>
    <w:p>
      <w:pPr>
        <w:pStyle w:val="ListParagraph"/>
        <w:numPr>
          <w:ilvl w:val="0"/>
          <w:numId w:val="2"/>
        </w:numPr>
        <w:spacing w:after="80"/>
      </w:pPr>
      <w:r>
        <w:rPr>
          <w:rFonts w:ascii="Arial" w:cs="Arial" w:eastAsia="Arial" w:hAnsi="Arial"/>
          <w:b w:val="false"/>
          <w:bCs w:val="false"/>
          <w:color w:val="1A1A1A"/>
          <w:sz w:val="22"/>
          <w:szCs w:val="22"/>
        </w:rPr>
        <w:t xml:space="preserve">Give your dashboard a name, for example: 'My Azure Free Tier Monitor'.</w:t>
      </w:r>
    </w:p>
    <w:p>
      <w:pPr>
        <w:pStyle w:val="ListParagraph"/>
        <w:numPr>
          <w:ilvl w:val="0"/>
          <w:numId w:val="2"/>
        </w:numPr>
        <w:spacing w:after="80"/>
      </w:pPr>
      <w:r>
        <w:rPr>
          <w:rFonts w:ascii="Arial" w:cs="Arial" w:eastAsia="Arial" w:hAnsi="Arial"/>
          <w:b w:val="false"/>
          <w:bCs w:val="false"/>
          <w:color w:val="1A1A1A"/>
          <w:sz w:val="22"/>
          <w:szCs w:val="22"/>
        </w:rPr>
        <w:t xml:space="preserve">From the Tile Gallery on the right, drag the following tiles onto your dashboard:</w:t>
      </w:r>
    </w:p>
    <w:p>
      <w:pPr>
        <w:pStyle w:val="ListParagraph"/>
        <w:numPr>
          <w:ilvl w:val="0"/>
          <w:numId w:val="4"/>
        </w:numPr>
        <w:spacing w:after="60"/>
      </w:pPr>
      <w:r>
        <w:rPr>
          <w:rFonts w:ascii="Arial" w:cs="Arial" w:eastAsia="Arial" w:hAnsi="Arial"/>
          <w:color w:val="444444"/>
          <w:sz w:val="21"/>
          <w:szCs w:val="21"/>
        </w:rPr>
        <w:t xml:space="preserve">All resources — shows every resource you have created</w:t>
      </w:r>
    </w:p>
    <w:p>
      <w:pPr>
        <w:pStyle w:val="ListParagraph"/>
        <w:numPr>
          <w:ilvl w:val="0"/>
          <w:numId w:val="4"/>
        </w:numPr>
        <w:spacing w:after="60"/>
      </w:pPr>
      <w:r>
        <w:rPr>
          <w:rFonts w:ascii="Arial" w:cs="Arial" w:eastAsia="Arial" w:hAnsi="Arial"/>
          <w:color w:val="444444"/>
          <w:sz w:val="21"/>
          <w:szCs w:val="21"/>
        </w:rPr>
        <w:t xml:space="preserve">Service Health — displays any Azure service outages in your region</w:t>
      </w:r>
    </w:p>
    <w:p>
      <w:pPr>
        <w:pStyle w:val="ListParagraph"/>
        <w:numPr>
          <w:ilvl w:val="0"/>
          <w:numId w:val="4"/>
        </w:numPr>
        <w:spacing w:after="60"/>
      </w:pPr>
      <w:r>
        <w:rPr>
          <w:rFonts w:ascii="Arial" w:cs="Arial" w:eastAsia="Arial" w:hAnsi="Arial"/>
          <w:color w:val="444444"/>
          <w:sz w:val="21"/>
          <w:szCs w:val="21"/>
        </w:rPr>
        <w:t xml:space="preserve">Cost Management — shows your current spending vs. your budget</w:t>
      </w:r>
    </w:p>
    <w:p>
      <w:pPr>
        <w:pStyle w:val="ListParagraph"/>
        <w:numPr>
          <w:ilvl w:val="0"/>
          <w:numId w:val="4"/>
        </w:numPr>
        <w:spacing w:after="60"/>
      </w:pPr>
      <w:r>
        <w:rPr>
          <w:rFonts w:ascii="Arial" w:cs="Arial" w:eastAsia="Arial" w:hAnsi="Arial"/>
          <w:color w:val="444444"/>
          <w:sz w:val="21"/>
          <w:szCs w:val="21"/>
        </w:rPr>
        <w:t xml:space="preserve">Subscription — shows your subscription status and credit remaining</w:t>
      </w:r>
    </w:p>
    <w:p>
      <w:pPr>
        <w:pStyle w:val="ListParagraph"/>
        <w:numPr>
          <w:ilvl w:val="0"/>
          <w:numId w:val="2"/>
        </w:numPr>
        <w:spacing w:after="80"/>
      </w:pPr>
      <w:r>
        <w:rPr>
          <w:rFonts w:ascii="Arial" w:cs="Arial" w:eastAsia="Arial" w:hAnsi="Arial"/>
          <w:b w:val="false"/>
          <w:bCs w:val="false"/>
          <w:color w:val="1A1A1A"/>
          <w:sz w:val="22"/>
          <w:szCs w:val="22"/>
        </w:rPr>
        <w:t xml:space="preserve">Resize tiles by dragging their bottom-right corner. Arrange them logically.</w:t>
      </w:r>
    </w:p>
    <w:p>
      <w:pPr>
        <w:pStyle w:val="ListParagraph"/>
        <w:numPr>
          <w:ilvl w:val="0"/>
          <w:numId w:val="2"/>
        </w:numPr>
        <w:spacing w:after="80"/>
      </w:pPr>
      <w:r>
        <w:rPr>
          <w:rFonts w:ascii="Arial" w:cs="Arial" w:eastAsia="Arial" w:hAnsi="Arial"/>
          <w:b w:val="false"/>
          <w:bCs w:val="false"/>
          <w:color w:val="1A1A1A"/>
          <w:sz w:val="22"/>
          <w:szCs w:val="22"/>
        </w:rPr>
        <w:t xml:space="preserve">Click 'Save' to save your dashboard layout.</w:t>
      </w:r>
    </w:p>
    <w:p>
      <w:pPr>
        <w:pStyle w:val="ListParagraph"/>
        <w:numPr>
          <w:ilvl w:val="0"/>
          <w:numId w:val="2"/>
        </w:numPr>
        <w:spacing w:after="80"/>
      </w:pPr>
      <w:r>
        <w:rPr>
          <w:rFonts w:ascii="Arial" w:cs="Arial" w:eastAsia="Arial" w:hAnsi="Arial"/>
          <w:b w:val="false"/>
          <w:bCs w:val="false"/>
          <w:color w:val="1A1A1A"/>
          <w:sz w:val="22"/>
          <w:szCs w:val="22"/>
        </w:rPr>
        <w:t xml:space="preserve">Take a screenshot of your completed dashboard and upload it to your GitHub repository.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SCREENSHOT</w:t>
            </w:r>
          </w:p>
        </w:tc>
        <w:tc>
          <w:tcPr>
            <w:tcW w:type="dxa" w:w="7920"/>
            <w:tcBorders>
              <w:top w:val="single" w:color="BBCFE0" w:sz="1"/>
              <w:left w:val="single" w:color="BBCFE0" w:sz="1"/>
              <w:bottom w:val="single" w:color="BBCFE0" w:sz="1"/>
              <w:right w:val="single" w:color="BBCFE0" w:sz="1"/>
            </w:tcBorders>
            <w:shd w:fill="E8F4FD" w:val="clear"/>
            <w:tcMar>
              <w:top w:type="dxa" w:w="80"/>
              <w:left w:type="dxa" w:w="160"/>
              <w:bottom w:type="dxa" w:w="80"/>
              <w:right w:type="dxa" w:w="120"/>
            </w:tcMar>
          </w:tcPr>
          <w:p>
            <w:r>
              <w:rPr>
                <w:rFonts w:ascii="Arial" w:cs="Arial" w:eastAsia="Arial" w:hAnsi="Arial"/>
                <w:color w:val="1A1A1A"/>
                <w:sz w:val="21"/>
                <w:szCs w:val="21"/>
              </w:rPr>
              <w:t xml:space="preserve">Your screenshot must clearly show: your dashboard name, at least 4 tiles, and your real Azure account email/name visible in the top-right corner.</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BBCFE0" w:sz="1"/>
              <w:left w:val="single" w:color="BBCFE0" w:sz="1"/>
              <w:bottom w:val="single" w:color="BBCFE0" w:sz="1"/>
              <w:right w:val="single" w:color="BBCFE0" w:sz="1"/>
            </w:tcBorders>
            <w:shd w:fill="2E75B6" w:val="clear"/>
            <w:tcMar>
              <w:top w:type="dxa" w:w="120"/>
              <w:left w:type="dxa" w:w="140"/>
              <w:bottom w:type="dxa" w:w="120"/>
              <w:right w:type="dxa" w:w="140"/>
            </w:tcMar>
            <w:vAlign w:val="center"/>
          </w:tcPr>
          <w:p>
            <w:pPr>
              <w:jc w:val="center"/>
            </w:pPr>
            <w:r>
              <w:rPr>
                <w:rFonts w:ascii="Arial" w:cs="Arial" w:eastAsia="Arial" w:hAnsi="Arial"/>
                <w:b/>
                <w:bCs/>
                <w:color w:val="FFFFFF"/>
                <w:sz w:val="36"/>
                <w:szCs w:val="36"/>
              </w:rPr>
              <w:t xml:space="preserve">05</w:t>
            </w:r>
          </w:p>
        </w:tc>
        <w:tc>
          <w:tcPr>
            <w:tcW w:type="dxa" w:w="8260"/>
            <w:tcBorders>
              <w:top w:val="single" w:color="BBCFE0" w:sz="1"/>
              <w:left w:val="single" w:color="BBCFE0" w:sz="1"/>
              <w:bottom w:val="single" w:color="BBCFE0" w:sz="1"/>
              <w:right w:val="single" w:color="BBCFE0" w:sz="1"/>
            </w:tcBorders>
            <w:shd w:fill="D6E4F0" w:val="clear"/>
            <w:tcMar>
              <w:top w:type="dxa" w:w="100"/>
              <w:left w:type="dxa" w:w="200"/>
              <w:bottom w:type="dxa" w:w="100"/>
              <w:right w:type="dxa" w:w="120"/>
            </w:tcMar>
          </w:tcPr>
          <w:p>
            <w:r>
              <w:rPr>
                <w:rFonts w:ascii="Arial" w:cs="Arial" w:eastAsia="Arial" w:hAnsi="Arial"/>
                <w:b/>
                <w:bCs/>
                <w:color w:val="1F4E79"/>
                <w:sz w:val="28"/>
                <w:szCs w:val="28"/>
              </w:rPr>
              <w:t xml:space="preserve">Billing &amp; Cost Management</w:t>
            </w:r>
          </w:p>
          <w:p>
            <w:r>
              <w:rPr>
                <w:rFonts w:ascii="Arial" w:cs="Arial" w:eastAsia="Arial" w:hAnsi="Arial"/>
                <w:i/>
                <w:iCs/>
                <w:color w:val="555555"/>
                <w:sz w:val="20"/>
                <w:szCs w:val="20"/>
              </w:rPr>
              <w:t xml:space="preserve">Documentation on cost alerts, budgets, and billing section navigation</w:t>
            </w:r>
          </w:p>
        </w:tc>
      </w:tr>
    </w:tbl>
    <w:p>
      <w:pPr>
        <w:spacing w:after="0" w:before="120"/>
      </w:pPr>
      <w:r>
        <w:t xml:space="preserve"/>
      </w:r>
    </w:p>
    <w:p>
      <w:pPr>
        <w:pStyle w:val="Heading2"/>
        <w:pBdr>
          <w:bottom w:val="single" w:color="2E75B6" w:sz="4" w:space="2"/>
        </w:pBdr>
        <w:spacing w:after="120" w:before="280"/>
      </w:pPr>
      <w:r>
        <w:rPr>
          <w:rFonts w:ascii="Arial" w:cs="Arial" w:eastAsia="Arial" w:hAnsi="Arial"/>
          <w:b/>
          <w:bCs/>
          <w:color w:val="1F4E79"/>
          <w:sz w:val="26"/>
          <w:szCs w:val="26"/>
        </w:rPr>
        <w:t xml:space="preserve">5.1  Why Billing Awareness Matters</w:t>
      </w:r>
    </w:p>
    <w:p>
      <w:pPr>
        <w:spacing w:after="100"/>
        <w:jc w:val="both"/>
      </w:pPr>
      <w:r>
        <w:rPr>
          <w:rFonts w:ascii="Arial" w:cs="Arial" w:eastAsia="Arial" w:hAnsi="Arial"/>
          <w:color w:val="1A1A1A"/>
          <w:sz w:val="22"/>
          <w:szCs w:val="22"/>
        </w:rPr>
        <w:t xml:space="preserve">Even on the Free Tier, it is critical to set up billing alerts. If your free credit is exhausted or if you accidentally deploy a paid resource, Azure will begin charging your credit card. Budget alerts ensure you are notified before this happens.</w:t>
      </w:r>
    </w:p>
    <w:p>
      <w:pPr>
        <w:pStyle w:val="Heading2"/>
        <w:pBdr>
          <w:bottom w:val="single" w:color="2E75B6" w:sz="4" w:space="2"/>
        </w:pBdr>
        <w:spacing w:after="120" w:before="280"/>
      </w:pPr>
      <w:r>
        <w:rPr>
          <w:rFonts w:ascii="Arial" w:cs="Arial" w:eastAsia="Arial" w:hAnsi="Arial"/>
          <w:b/>
          <w:bCs/>
          <w:color w:val="1F4E79"/>
          <w:sz w:val="26"/>
          <w:szCs w:val="26"/>
        </w:rPr>
        <w:t xml:space="preserve">5.2  Navigating the Billing Section</w:t>
      </w:r>
    </w:p>
    <w:p>
      <w:pPr>
        <w:pStyle w:val="ListParagraph"/>
        <w:numPr>
          <w:ilvl w:val="0"/>
          <w:numId w:val="2"/>
        </w:numPr>
        <w:spacing w:after="80"/>
      </w:pPr>
      <w:r>
        <w:rPr>
          <w:rFonts w:ascii="Arial" w:cs="Arial" w:eastAsia="Arial" w:hAnsi="Arial"/>
          <w:b w:val="false"/>
          <w:bCs w:val="false"/>
          <w:color w:val="1A1A1A"/>
          <w:sz w:val="22"/>
          <w:szCs w:val="22"/>
        </w:rPr>
        <w:t xml:space="preserve">In the Azure Portal search bar, type 'Cost Management + Billing' and click the result.</w:t>
      </w:r>
    </w:p>
    <w:p>
      <w:pPr>
        <w:pStyle w:val="ListParagraph"/>
        <w:numPr>
          <w:ilvl w:val="0"/>
          <w:numId w:val="2"/>
        </w:numPr>
        <w:spacing w:after="80"/>
      </w:pPr>
      <w:r>
        <w:rPr>
          <w:rFonts w:ascii="Arial" w:cs="Arial" w:eastAsia="Arial" w:hAnsi="Arial"/>
          <w:b w:val="false"/>
          <w:bCs w:val="false"/>
          <w:color w:val="1A1A1A"/>
          <w:sz w:val="22"/>
          <w:szCs w:val="22"/>
        </w:rPr>
        <w:t xml:space="preserve">In the left panel, explore the following sections:</w:t>
      </w:r>
    </w:p>
    <w:p>
      <w:pPr>
        <w:pStyle w:val="ListParagraph"/>
        <w:numPr>
          <w:ilvl w:val="0"/>
          <w:numId w:val="4"/>
        </w:numPr>
        <w:spacing w:after="60"/>
      </w:pPr>
      <w:r>
        <w:rPr>
          <w:rFonts w:ascii="Arial" w:cs="Arial" w:eastAsia="Arial" w:hAnsi="Arial"/>
          <w:color w:val="444444"/>
          <w:sz w:val="21"/>
          <w:szCs w:val="21"/>
        </w:rPr>
        <w:t xml:space="preserve">Overview: Shows your current charges, payment due date, and subscription status.</w:t>
      </w:r>
    </w:p>
    <w:p>
      <w:pPr>
        <w:pStyle w:val="ListParagraph"/>
        <w:numPr>
          <w:ilvl w:val="0"/>
          <w:numId w:val="4"/>
        </w:numPr>
        <w:spacing w:after="60"/>
      </w:pPr>
      <w:r>
        <w:rPr>
          <w:rFonts w:ascii="Arial" w:cs="Arial" w:eastAsia="Arial" w:hAnsi="Arial"/>
          <w:color w:val="444444"/>
          <w:sz w:val="21"/>
          <w:szCs w:val="21"/>
        </w:rPr>
        <w:t xml:space="preserve">Invoices: Lists all past billing statements.</w:t>
      </w:r>
    </w:p>
    <w:p>
      <w:pPr>
        <w:pStyle w:val="ListParagraph"/>
        <w:numPr>
          <w:ilvl w:val="0"/>
          <w:numId w:val="4"/>
        </w:numPr>
        <w:spacing w:after="60"/>
      </w:pPr>
      <w:r>
        <w:rPr>
          <w:rFonts w:ascii="Arial" w:cs="Arial" w:eastAsia="Arial" w:hAnsi="Arial"/>
          <w:color w:val="444444"/>
          <w:sz w:val="21"/>
          <w:szCs w:val="21"/>
        </w:rPr>
        <w:t xml:space="preserve">Payment methods: Shows your registered credit/debit card.</w:t>
      </w:r>
    </w:p>
    <w:p>
      <w:pPr>
        <w:pStyle w:val="ListParagraph"/>
        <w:numPr>
          <w:ilvl w:val="0"/>
          <w:numId w:val="4"/>
        </w:numPr>
        <w:spacing w:after="60"/>
      </w:pPr>
      <w:r>
        <w:rPr>
          <w:rFonts w:ascii="Arial" w:cs="Arial" w:eastAsia="Arial" w:hAnsi="Arial"/>
          <w:color w:val="444444"/>
          <w:sz w:val="21"/>
          <w:szCs w:val="21"/>
        </w:rPr>
        <w:t xml:space="preserve">Subscriptions: Shows your active subscription (Free Trial or Pay-As-You-Go).</w:t>
      </w:r>
    </w:p>
    <w:p>
      <w:pPr>
        <w:pStyle w:val="ListParagraph"/>
        <w:numPr>
          <w:ilvl w:val="0"/>
          <w:numId w:val="2"/>
        </w:numPr>
        <w:spacing w:after="80"/>
      </w:pPr>
      <w:r>
        <w:rPr>
          <w:rFonts w:ascii="Arial" w:cs="Arial" w:eastAsia="Arial" w:hAnsi="Arial"/>
          <w:b w:val="false"/>
          <w:bCs w:val="false"/>
          <w:color w:val="1A1A1A"/>
          <w:sz w:val="22"/>
          <w:szCs w:val="22"/>
        </w:rPr>
        <w:t xml:space="preserve">Click on 'Cost analysis' in the left panel to see a breakdown of spending by service.</w:t>
      </w:r>
    </w:p>
    <w:p>
      <w:pPr>
        <w:spacing w:after="0" w:before="80"/>
      </w:pPr>
      <w:r>
        <w:t xml:space="preserve"/>
      </w:r>
    </w:p>
    <w:p>
      <w:pPr>
        <w:pStyle w:val="Heading2"/>
        <w:pBdr>
          <w:bottom w:val="single" w:color="2E75B6" w:sz="4" w:space="2"/>
        </w:pBdr>
        <w:spacing w:after="120" w:before="280"/>
      </w:pPr>
      <w:r>
        <w:rPr>
          <w:rFonts w:ascii="Arial" w:cs="Arial" w:eastAsia="Arial" w:hAnsi="Arial"/>
          <w:b/>
          <w:bCs/>
          <w:color w:val="1F4E79"/>
          <w:sz w:val="26"/>
          <w:szCs w:val="26"/>
        </w:rPr>
        <w:t xml:space="preserve">5.3  Step-by-Step: Setting a Budget Alert</w:t>
      </w:r>
    </w:p>
    <w:p>
      <w:pPr>
        <w:pStyle w:val="ListParagraph"/>
        <w:numPr>
          <w:ilvl w:val="0"/>
          <w:numId w:val="2"/>
        </w:numPr>
        <w:spacing w:after="80"/>
      </w:pPr>
      <w:r>
        <w:rPr>
          <w:rFonts w:ascii="Arial" w:cs="Arial" w:eastAsia="Arial" w:hAnsi="Arial"/>
          <w:b w:val="false"/>
          <w:bCs w:val="false"/>
          <w:color w:val="1A1A1A"/>
          <w:sz w:val="22"/>
          <w:szCs w:val="22"/>
        </w:rPr>
        <w:t xml:space="preserve">In Cost Management + Billing, click 'Budgets' in the left navigation.</w:t>
      </w:r>
    </w:p>
    <w:p>
      <w:pPr>
        <w:pStyle w:val="ListParagraph"/>
        <w:numPr>
          <w:ilvl w:val="0"/>
          <w:numId w:val="2"/>
        </w:numPr>
        <w:spacing w:after="80"/>
      </w:pPr>
      <w:r>
        <w:rPr>
          <w:rFonts w:ascii="Arial" w:cs="Arial" w:eastAsia="Arial" w:hAnsi="Arial"/>
          <w:b w:val="false"/>
          <w:bCs w:val="false"/>
          <w:color w:val="1A1A1A"/>
          <w:sz w:val="22"/>
          <w:szCs w:val="22"/>
        </w:rPr>
        <w:t xml:space="preserve">Click '+ Add' to create a new budget.</w:t>
      </w:r>
    </w:p>
    <w:p>
      <w:pPr>
        <w:pStyle w:val="ListParagraph"/>
        <w:numPr>
          <w:ilvl w:val="0"/>
          <w:numId w:val="2"/>
        </w:numPr>
        <w:spacing w:after="80"/>
      </w:pPr>
      <w:r>
        <w:rPr>
          <w:rFonts w:ascii="Arial" w:cs="Arial" w:eastAsia="Arial" w:hAnsi="Arial"/>
          <w:b w:val="false"/>
          <w:bCs w:val="false"/>
          <w:color w:val="1A1A1A"/>
          <w:sz w:val="22"/>
          <w:szCs w:val="22"/>
        </w:rPr>
        <w:t xml:space="preserve">Set the following fields:</w:t>
      </w:r>
    </w:p>
    <w:p>
      <w:pPr>
        <w:pStyle w:val="ListParagraph"/>
        <w:numPr>
          <w:ilvl w:val="0"/>
          <w:numId w:val="4"/>
        </w:numPr>
        <w:spacing w:after="60"/>
      </w:pPr>
      <w:r>
        <w:rPr>
          <w:rFonts w:ascii="Arial" w:cs="Arial" w:eastAsia="Arial" w:hAnsi="Arial"/>
          <w:color w:val="444444"/>
          <w:sz w:val="21"/>
          <w:szCs w:val="21"/>
        </w:rPr>
        <w:t xml:space="preserve">Scope: Select your subscription</w:t>
      </w:r>
    </w:p>
    <w:p>
      <w:pPr>
        <w:pStyle w:val="ListParagraph"/>
        <w:numPr>
          <w:ilvl w:val="0"/>
          <w:numId w:val="4"/>
        </w:numPr>
        <w:spacing w:after="60"/>
      </w:pPr>
      <w:r>
        <w:rPr>
          <w:rFonts w:ascii="Arial" w:cs="Arial" w:eastAsia="Arial" w:hAnsi="Arial"/>
          <w:color w:val="444444"/>
          <w:sz w:val="21"/>
          <w:szCs w:val="21"/>
        </w:rPr>
        <w:t xml:space="preserve">Name: Enter a name (e.g., 'Monthly-Free-Tier-Alert')</w:t>
      </w:r>
    </w:p>
    <w:p>
      <w:pPr>
        <w:pStyle w:val="ListParagraph"/>
        <w:numPr>
          <w:ilvl w:val="0"/>
          <w:numId w:val="4"/>
        </w:numPr>
        <w:spacing w:after="60"/>
      </w:pPr>
      <w:r>
        <w:rPr>
          <w:rFonts w:ascii="Arial" w:cs="Arial" w:eastAsia="Arial" w:hAnsi="Arial"/>
          <w:color w:val="444444"/>
          <w:sz w:val="21"/>
          <w:szCs w:val="21"/>
        </w:rPr>
        <w:t xml:space="preserve">Reset period: Monthly</w:t>
      </w:r>
    </w:p>
    <w:p>
      <w:pPr>
        <w:pStyle w:val="ListParagraph"/>
        <w:numPr>
          <w:ilvl w:val="0"/>
          <w:numId w:val="4"/>
        </w:numPr>
        <w:spacing w:after="60"/>
      </w:pPr>
      <w:r>
        <w:rPr>
          <w:rFonts w:ascii="Arial" w:cs="Arial" w:eastAsia="Arial" w:hAnsi="Arial"/>
          <w:color w:val="444444"/>
          <w:sz w:val="21"/>
          <w:szCs w:val="21"/>
        </w:rPr>
        <w:t xml:space="preserve">Budget amount: $5 (this triggers an alert well before your free credit runs out)</w:t>
      </w:r>
    </w:p>
    <w:p>
      <w:pPr>
        <w:pStyle w:val="ListParagraph"/>
        <w:numPr>
          <w:ilvl w:val="0"/>
          <w:numId w:val="2"/>
        </w:numPr>
        <w:spacing w:after="80"/>
      </w:pPr>
      <w:r>
        <w:rPr>
          <w:rFonts w:ascii="Arial" w:cs="Arial" w:eastAsia="Arial" w:hAnsi="Arial"/>
          <w:b w:val="false"/>
          <w:bCs w:val="false"/>
          <w:color w:val="1A1A1A"/>
          <w:sz w:val="22"/>
          <w:szCs w:val="22"/>
        </w:rPr>
        <w:t xml:space="preserve">Under 'Set alerts', click '+ Add alert condition':</w:t>
      </w:r>
    </w:p>
    <w:p>
      <w:pPr>
        <w:pStyle w:val="ListParagraph"/>
        <w:numPr>
          <w:ilvl w:val="0"/>
          <w:numId w:val="4"/>
        </w:numPr>
        <w:spacing w:after="60"/>
      </w:pPr>
      <w:r>
        <w:rPr>
          <w:rFonts w:ascii="Arial" w:cs="Arial" w:eastAsia="Arial" w:hAnsi="Arial"/>
          <w:color w:val="444444"/>
          <w:sz w:val="21"/>
          <w:szCs w:val="21"/>
        </w:rPr>
        <w:t xml:space="preserve">Alert condition: Actual</w:t>
      </w:r>
    </w:p>
    <w:p>
      <w:pPr>
        <w:pStyle w:val="ListParagraph"/>
        <w:numPr>
          <w:ilvl w:val="0"/>
          <w:numId w:val="4"/>
        </w:numPr>
        <w:spacing w:after="60"/>
      </w:pPr>
      <w:r>
        <w:rPr>
          <w:rFonts w:ascii="Arial" w:cs="Arial" w:eastAsia="Arial" w:hAnsi="Arial"/>
          <w:color w:val="444444"/>
          <w:sz w:val="21"/>
          <w:szCs w:val="21"/>
        </w:rPr>
        <w:t xml:space="preserve">% of budget: 80</w:t>
      </w:r>
    </w:p>
    <w:p>
      <w:pPr>
        <w:pStyle w:val="ListParagraph"/>
        <w:numPr>
          <w:ilvl w:val="0"/>
          <w:numId w:val="4"/>
        </w:numPr>
        <w:spacing w:after="60"/>
      </w:pPr>
      <w:r>
        <w:rPr>
          <w:rFonts w:ascii="Arial" w:cs="Arial" w:eastAsia="Arial" w:hAnsi="Arial"/>
          <w:color w:val="444444"/>
          <w:sz w:val="21"/>
          <w:szCs w:val="21"/>
        </w:rPr>
        <w:t xml:space="preserve">Alert recipients (email): Enter your email address</w:t>
      </w:r>
    </w:p>
    <w:p>
      <w:pPr>
        <w:pStyle w:val="ListParagraph"/>
        <w:numPr>
          <w:ilvl w:val="0"/>
          <w:numId w:val="2"/>
        </w:numPr>
        <w:spacing w:after="80"/>
      </w:pPr>
      <w:r>
        <w:rPr>
          <w:rFonts w:ascii="Arial" w:cs="Arial" w:eastAsia="Arial" w:hAnsi="Arial"/>
          <w:b w:val="false"/>
          <w:bCs w:val="false"/>
          <w:color w:val="1A1A1A"/>
          <w:sz w:val="22"/>
          <w:szCs w:val="22"/>
        </w:rPr>
        <w:t xml:space="preserve">Click 'Create'. You will now receive an email alert if your spending reaches 80% of $5.</w:t>
      </w:r>
    </w:p>
    <w:p>
      <w:pPr>
        <w:pStyle w:val="ListParagraph"/>
        <w:numPr>
          <w:ilvl w:val="0"/>
          <w:numId w:val="2"/>
        </w:numPr>
        <w:spacing w:after="80"/>
      </w:pPr>
      <w:r>
        <w:rPr>
          <w:rFonts w:ascii="Arial" w:cs="Arial" w:eastAsia="Arial" w:hAnsi="Arial"/>
          <w:b w:val="false"/>
          <w:bCs w:val="false"/>
          <w:color w:val="1A1A1A"/>
          <w:sz w:val="22"/>
          <w:szCs w:val="22"/>
        </w:rPr>
        <w:t xml:space="preserve">Create a second alert at 100% of budget as a final warning.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SCREENSHOT REQUIRED</w:t>
            </w:r>
          </w:p>
        </w:tc>
        <w:tc>
          <w:tcPr>
            <w:tcW w:type="dxa" w:w="7920"/>
            <w:tcBorders>
              <w:top w:val="single" w:color="BBCFE0" w:sz="1"/>
              <w:left w:val="single" w:color="BBCFE0" w:sz="1"/>
              <w:bottom w:val="single" w:color="BBCFE0" w:sz="1"/>
              <w:right w:val="single" w:color="BBCFE0" w:sz="1"/>
            </w:tcBorders>
            <w:shd w:fill="E8F4FD" w:val="clear"/>
            <w:tcMar>
              <w:top w:type="dxa" w:w="80"/>
              <w:left w:type="dxa" w:w="160"/>
              <w:bottom w:type="dxa" w:w="80"/>
              <w:right w:type="dxa" w:w="120"/>
            </w:tcMar>
          </w:tcPr>
          <w:p>
            <w:r>
              <w:rPr>
                <w:rFonts w:ascii="Arial" w:cs="Arial" w:eastAsia="Arial" w:hAnsi="Arial"/>
                <w:color w:val="1A1A1A"/>
                <w:sz w:val="21"/>
                <w:szCs w:val="21"/>
              </w:rPr>
              <w:t xml:space="preserve">Take a screenshot of your completed budget alert setup page and include it in your README.md under the Billing section.</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BBCFE0" w:sz="1"/>
              <w:left w:val="single" w:color="BBCFE0" w:sz="1"/>
              <w:bottom w:val="single" w:color="BBCFE0" w:sz="1"/>
              <w:right w:val="single" w:color="BBCFE0" w:sz="1"/>
            </w:tcBorders>
            <w:shd w:fill="2E75B6" w:val="clear"/>
            <w:tcMar>
              <w:top w:type="dxa" w:w="120"/>
              <w:left w:type="dxa" w:w="140"/>
              <w:bottom w:type="dxa" w:w="120"/>
              <w:right w:type="dxa" w:w="140"/>
            </w:tcMar>
            <w:vAlign w:val="center"/>
          </w:tcPr>
          <w:p>
            <w:pPr>
              <w:jc w:val="center"/>
            </w:pPr>
            <w:r>
              <w:rPr>
                <w:rFonts w:ascii="Arial" w:cs="Arial" w:eastAsia="Arial" w:hAnsi="Arial"/>
                <w:b/>
                <w:bCs/>
                <w:color w:val="FFFFFF"/>
                <w:sz w:val="36"/>
                <w:szCs w:val="36"/>
              </w:rPr>
              <w:t xml:space="preserve">06</w:t>
            </w:r>
          </w:p>
        </w:tc>
        <w:tc>
          <w:tcPr>
            <w:tcW w:type="dxa" w:w="8260"/>
            <w:tcBorders>
              <w:top w:val="single" w:color="BBCFE0" w:sz="1"/>
              <w:left w:val="single" w:color="BBCFE0" w:sz="1"/>
              <w:bottom w:val="single" w:color="BBCFE0" w:sz="1"/>
              <w:right w:val="single" w:color="BBCFE0" w:sz="1"/>
            </w:tcBorders>
            <w:shd w:fill="D6E4F0" w:val="clear"/>
            <w:tcMar>
              <w:top w:type="dxa" w:w="100"/>
              <w:left w:type="dxa" w:w="200"/>
              <w:bottom w:type="dxa" w:w="100"/>
              <w:right w:type="dxa" w:w="120"/>
            </w:tcMar>
          </w:tcPr>
          <w:p>
            <w:r>
              <w:rPr>
                <w:rFonts w:ascii="Arial" w:cs="Arial" w:eastAsia="Arial" w:hAnsi="Arial"/>
                <w:b/>
                <w:bCs/>
                <w:color w:val="1F4E79"/>
                <w:sz w:val="28"/>
                <w:szCs w:val="28"/>
              </w:rPr>
              <w:t xml:space="preserve">Free Tier Limits &amp; Summary</w:t>
            </w:r>
          </w:p>
          <w:p>
            <w:r>
              <w:rPr>
                <w:rFonts w:ascii="Arial" w:cs="Arial" w:eastAsia="Arial" w:hAnsi="Arial"/>
                <w:i/>
                <w:iCs/>
                <w:color w:val="555555"/>
                <w:sz w:val="20"/>
                <w:szCs w:val="20"/>
              </w:rPr>
              <w:t xml:space="preserve">Matrix of resource quotas, service limits, and the $200 credit</w:t>
            </w:r>
          </w:p>
        </w:tc>
      </w:tr>
    </w:tbl>
    <w:p>
      <w:pPr>
        <w:spacing w:after="0" w:before="120"/>
      </w:pPr>
      <w:r>
        <w:t xml:space="preserve"/>
      </w:r>
    </w:p>
    <w:p>
      <w:pPr>
        <w:pStyle w:val="Heading2"/>
        <w:pBdr>
          <w:bottom w:val="single" w:color="2E75B6" w:sz="4" w:space="2"/>
        </w:pBdr>
        <w:spacing w:after="120" w:before="280"/>
      </w:pPr>
      <w:r>
        <w:rPr>
          <w:rFonts w:ascii="Arial" w:cs="Arial" w:eastAsia="Arial" w:hAnsi="Arial"/>
          <w:b/>
          <w:bCs/>
          <w:color w:val="1F4E79"/>
          <w:sz w:val="26"/>
          <w:szCs w:val="26"/>
        </w:rPr>
        <w:t xml:space="preserve">6.1  Understanding the Azure Free Tier Offer</w:t>
      </w:r>
    </w:p>
    <w:p>
      <w:pPr>
        <w:spacing w:after="100"/>
        <w:jc w:val="both"/>
      </w:pPr>
      <w:r>
        <w:rPr>
          <w:rFonts w:ascii="Arial" w:cs="Arial" w:eastAsia="Arial" w:hAnsi="Arial"/>
          <w:color w:val="1A1A1A"/>
          <w:sz w:val="22"/>
          <w:szCs w:val="22"/>
        </w:rPr>
        <w:t xml:space="preserve">The Azure Free Tier has two components: (1) a $200 credit valid for 30 days which can be used on any Azure service, and (2) a set of Always Free services that never expire. After the 30-day credit period ends, you can continue using the Always Free services at no cost.</w:t>
      </w:r>
    </w:p>
    <w:p>
      <w:pPr>
        <w:pStyle w:val="Heading2"/>
        <w:pBdr>
          <w:bottom w:val="single" w:color="2E75B6" w:sz="4" w:space="2"/>
        </w:pBdr>
        <w:spacing w:after="120" w:before="280"/>
      </w:pPr>
      <w:r>
        <w:rPr>
          <w:rFonts w:ascii="Arial" w:cs="Arial" w:eastAsia="Arial" w:hAnsi="Arial"/>
          <w:b/>
          <w:bCs/>
          <w:color w:val="1F4E79"/>
          <w:sz w:val="26"/>
          <w:szCs w:val="26"/>
        </w:rPr>
        <w:t xml:space="preserve">6.2  Free Tier Resource Quotas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80"/>
        <w:gridCol w:w="3080"/>
      </w:tblGrid>
      <w:tr>
        <w:tc>
          <w:tcPr>
            <w:tcW w:type="dxa" w:w="2800"/>
            <w:tcBorders>
              <w:top w:val="single" w:color="BBCFE0" w:sz="1"/>
              <w:left w:val="single" w:color="BBCFE0" w:sz="1"/>
              <w:bottom w:val="single" w:color="BBCFE0" w:sz="1"/>
              <w:right w:val="single" w:color="BBCFE0"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Service</w:t>
            </w:r>
          </w:p>
        </w:tc>
        <w:tc>
          <w:tcPr>
            <w:tcW w:type="dxa" w:w="3480"/>
            <w:tcBorders>
              <w:top w:val="single" w:color="BBCFE0" w:sz="1"/>
              <w:left w:val="single" w:color="BBCFE0" w:sz="1"/>
              <w:bottom w:val="single" w:color="BBCFE0" w:sz="1"/>
              <w:right w:val="single" w:color="BBCFE0"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Free Limit</w:t>
            </w:r>
          </w:p>
        </w:tc>
        <w:tc>
          <w:tcPr>
            <w:tcW w:type="dxa" w:w="3080"/>
            <w:tcBorders>
              <w:top w:val="single" w:color="BBCFE0" w:sz="1"/>
              <w:left w:val="single" w:color="BBCFE0" w:sz="1"/>
              <w:bottom w:val="single" w:color="BBCFE0" w:sz="1"/>
              <w:right w:val="single" w:color="BBCFE0"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Duration</w:t>
            </w:r>
          </w:p>
        </w:tc>
      </w:tr>
      <w:tr>
        <w:tc>
          <w:tcPr>
            <w:tcW w:type="dxa" w:w="2800"/>
            <w:tcBorders>
              <w:top w:val="single" w:color="BBCFE0" w:sz="1"/>
              <w:left w:val="single" w:color="BBCFE0" w:sz="1"/>
              <w:bottom w:val="single" w:color="BBCFE0" w:sz="1"/>
              <w:right w:val="single" w:color="BBCFE0" w:sz="1"/>
            </w:tcBorders>
            <w:shd w:fill="E8F4FD" w:val="clear"/>
            <w:tcMar>
              <w:top w:type="dxa" w:w="80"/>
              <w:left w:type="dxa" w:w="150"/>
              <w:bottom w:type="dxa" w:w="80"/>
              <w:right w:type="dxa" w:w="150"/>
            </w:tcMar>
          </w:tcPr>
          <w:p>
            <w:r>
              <w:rPr>
                <w:rFonts w:ascii="Arial" w:cs="Arial" w:eastAsia="Arial" w:hAnsi="Arial"/>
                <w:b w:val="false"/>
                <w:bCs w:val="false"/>
                <w:color w:val="1A1A1A"/>
                <w:sz w:val="20"/>
                <w:szCs w:val="20"/>
              </w:rPr>
              <w:t xml:space="preserve">Azure Virtual Machines</w:t>
            </w:r>
          </w:p>
        </w:tc>
        <w:tc>
          <w:tcPr>
            <w:tcW w:type="dxa" w:w="3480"/>
            <w:tcBorders>
              <w:top w:val="single" w:color="BBCFE0" w:sz="1"/>
              <w:left w:val="single" w:color="BBCFE0" w:sz="1"/>
              <w:bottom w:val="single" w:color="BBCFE0" w:sz="1"/>
              <w:right w:val="single" w:color="BBCFE0" w:sz="1"/>
            </w:tcBorders>
            <w:shd w:fill="E8F4FD" w:val="clear"/>
            <w:tcMar>
              <w:top w:type="dxa" w:w="80"/>
              <w:left w:type="dxa" w:w="150"/>
              <w:bottom w:type="dxa" w:w="80"/>
              <w:right w:type="dxa" w:w="150"/>
            </w:tcMar>
          </w:tcPr>
          <w:p>
            <w:r>
              <w:rPr>
                <w:rFonts w:ascii="Arial" w:cs="Arial" w:eastAsia="Arial" w:hAnsi="Arial"/>
                <w:color w:val="1A1A1A"/>
                <w:sz w:val="20"/>
                <w:szCs w:val="20"/>
              </w:rPr>
              <w:t xml:space="preserve">750 hours/month (B1s, Linux)</w:t>
            </w:r>
          </w:p>
        </w:tc>
        <w:tc>
          <w:tcPr>
            <w:tcW w:type="dxa" w:w="3080"/>
            <w:tcBorders>
              <w:top w:val="single" w:color="BBCFE0" w:sz="1"/>
              <w:left w:val="single" w:color="BBCFE0" w:sz="1"/>
              <w:bottom w:val="single" w:color="BBCFE0" w:sz="1"/>
              <w:right w:val="single" w:color="BBCFE0" w:sz="1"/>
            </w:tcBorders>
            <w:shd w:fill="E8F4FD" w:val="clear"/>
            <w:tcMar>
              <w:top w:type="dxa" w:w="80"/>
              <w:left w:type="dxa" w:w="150"/>
              <w:bottom w:type="dxa" w:w="80"/>
              <w:right w:type="dxa" w:w="150"/>
            </w:tcMar>
          </w:tcPr>
          <w:p>
            <w:r>
              <w:rPr>
                <w:rFonts w:ascii="Arial" w:cs="Arial" w:eastAsia="Arial" w:hAnsi="Arial"/>
                <w:b w:val="false"/>
                <w:bCs w:val="false"/>
                <w:color w:val="2E75B6"/>
                <w:sz w:val="20"/>
                <w:szCs w:val="20"/>
              </w:rPr>
              <w:t xml:space="preserve">12 months free</w:t>
            </w:r>
          </w:p>
        </w:tc>
      </w:tr>
      <w:tr>
        <w:tc>
          <w:tcPr>
            <w:tcW w:type="dxa" w:w="28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Azure Blob Storage</w:t>
            </w:r>
          </w:p>
        </w:tc>
        <w:tc>
          <w:tcPr>
            <w:tcW w:type="dxa" w:w="348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5 GB locally redundant storage</w:t>
            </w:r>
          </w:p>
        </w:tc>
        <w:tc>
          <w:tcPr>
            <w:tcW w:type="dxa" w:w="308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tcPr>
          <w:p>
            <w:r>
              <w:rPr>
                <w:rFonts w:ascii="Arial" w:cs="Arial" w:eastAsia="Arial" w:hAnsi="Arial"/>
                <w:b w:val="false"/>
                <w:bCs w:val="false"/>
                <w:color w:val="2E75B6"/>
                <w:sz w:val="20"/>
                <w:szCs w:val="20"/>
              </w:rPr>
              <w:t xml:space="preserve">12 months free</w:t>
            </w:r>
          </w:p>
        </w:tc>
      </w:tr>
      <w:tr>
        <w:tc>
          <w:tcPr>
            <w:tcW w:type="dxa" w:w="2800"/>
            <w:tcBorders>
              <w:top w:val="single" w:color="BBCFE0" w:sz="1"/>
              <w:left w:val="single" w:color="BBCFE0" w:sz="1"/>
              <w:bottom w:val="single" w:color="BBCFE0" w:sz="1"/>
              <w:right w:val="single" w:color="BBCFE0" w:sz="1"/>
            </w:tcBorders>
            <w:shd w:fill="E8F4FD" w:val="clear"/>
            <w:tcMar>
              <w:top w:type="dxa" w:w="80"/>
              <w:left w:type="dxa" w:w="150"/>
              <w:bottom w:type="dxa" w:w="80"/>
              <w:right w:type="dxa" w:w="150"/>
            </w:tcMar>
          </w:tcPr>
          <w:p>
            <w:r>
              <w:rPr>
                <w:rFonts w:ascii="Arial" w:cs="Arial" w:eastAsia="Arial" w:hAnsi="Arial"/>
                <w:b w:val="false"/>
                <w:bCs w:val="false"/>
                <w:color w:val="1A1A1A"/>
                <w:sz w:val="20"/>
                <w:szCs w:val="20"/>
              </w:rPr>
              <w:t xml:space="preserve">Azure SQL Database</w:t>
            </w:r>
          </w:p>
        </w:tc>
        <w:tc>
          <w:tcPr>
            <w:tcW w:type="dxa" w:w="3480"/>
            <w:tcBorders>
              <w:top w:val="single" w:color="BBCFE0" w:sz="1"/>
              <w:left w:val="single" w:color="BBCFE0" w:sz="1"/>
              <w:bottom w:val="single" w:color="BBCFE0" w:sz="1"/>
              <w:right w:val="single" w:color="BBCFE0" w:sz="1"/>
            </w:tcBorders>
            <w:shd w:fill="E8F4FD" w:val="clear"/>
            <w:tcMar>
              <w:top w:type="dxa" w:w="80"/>
              <w:left w:type="dxa" w:w="150"/>
              <w:bottom w:type="dxa" w:w="80"/>
              <w:right w:type="dxa" w:w="150"/>
            </w:tcMar>
          </w:tcPr>
          <w:p>
            <w:r>
              <w:rPr>
                <w:rFonts w:ascii="Arial" w:cs="Arial" w:eastAsia="Arial" w:hAnsi="Arial"/>
                <w:color w:val="1A1A1A"/>
                <w:sz w:val="20"/>
                <w:szCs w:val="20"/>
              </w:rPr>
              <w:t xml:space="preserve">250 GB storage, S0 tier</w:t>
            </w:r>
          </w:p>
        </w:tc>
        <w:tc>
          <w:tcPr>
            <w:tcW w:type="dxa" w:w="3080"/>
            <w:tcBorders>
              <w:top w:val="single" w:color="BBCFE0" w:sz="1"/>
              <w:left w:val="single" w:color="BBCFE0" w:sz="1"/>
              <w:bottom w:val="single" w:color="BBCFE0" w:sz="1"/>
              <w:right w:val="single" w:color="BBCFE0" w:sz="1"/>
            </w:tcBorders>
            <w:shd w:fill="E8F4FD" w:val="clear"/>
            <w:tcMar>
              <w:top w:type="dxa" w:w="80"/>
              <w:left w:type="dxa" w:w="150"/>
              <w:bottom w:type="dxa" w:w="80"/>
              <w:right w:type="dxa" w:w="150"/>
            </w:tcMar>
          </w:tcPr>
          <w:p>
            <w:r>
              <w:rPr>
                <w:rFonts w:ascii="Arial" w:cs="Arial" w:eastAsia="Arial" w:hAnsi="Arial"/>
                <w:b w:val="false"/>
                <w:bCs w:val="false"/>
                <w:color w:val="2E75B6"/>
                <w:sz w:val="20"/>
                <w:szCs w:val="20"/>
              </w:rPr>
              <w:t xml:space="preserve">12 months free</w:t>
            </w:r>
          </w:p>
        </w:tc>
      </w:tr>
      <w:tr>
        <w:tc>
          <w:tcPr>
            <w:tcW w:type="dxa" w:w="28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Azure App Service</w:t>
            </w:r>
          </w:p>
        </w:tc>
        <w:tc>
          <w:tcPr>
            <w:tcW w:type="dxa" w:w="348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10 web, mobile, or API apps</w:t>
            </w:r>
          </w:p>
        </w:tc>
        <w:tc>
          <w:tcPr>
            <w:tcW w:type="dxa" w:w="308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tcPr>
          <w:p>
            <w:r>
              <w:rPr>
                <w:rFonts w:ascii="Arial" w:cs="Arial" w:eastAsia="Arial" w:hAnsi="Arial"/>
                <w:b w:val="false"/>
                <w:bCs w:val="false"/>
                <w:color w:val="1A7A1A"/>
                <w:sz w:val="20"/>
                <w:szCs w:val="20"/>
              </w:rPr>
              <w:t xml:space="preserve">Always free</w:t>
            </w:r>
          </w:p>
        </w:tc>
      </w:tr>
      <w:tr>
        <w:tc>
          <w:tcPr>
            <w:tcW w:type="dxa" w:w="2800"/>
            <w:tcBorders>
              <w:top w:val="single" w:color="BBCFE0" w:sz="1"/>
              <w:left w:val="single" w:color="BBCFE0" w:sz="1"/>
              <w:bottom w:val="single" w:color="BBCFE0" w:sz="1"/>
              <w:right w:val="single" w:color="BBCFE0" w:sz="1"/>
            </w:tcBorders>
            <w:shd w:fill="E8F4FD" w:val="clear"/>
            <w:tcMar>
              <w:top w:type="dxa" w:w="80"/>
              <w:left w:type="dxa" w:w="150"/>
              <w:bottom w:type="dxa" w:w="80"/>
              <w:right w:type="dxa" w:w="150"/>
            </w:tcMar>
          </w:tcPr>
          <w:p>
            <w:r>
              <w:rPr>
                <w:rFonts w:ascii="Arial" w:cs="Arial" w:eastAsia="Arial" w:hAnsi="Arial"/>
                <w:b w:val="false"/>
                <w:bCs w:val="false"/>
                <w:color w:val="1A1A1A"/>
                <w:sz w:val="20"/>
                <w:szCs w:val="20"/>
              </w:rPr>
              <w:t xml:space="preserve">Azure Functions</w:t>
            </w:r>
          </w:p>
        </w:tc>
        <w:tc>
          <w:tcPr>
            <w:tcW w:type="dxa" w:w="3480"/>
            <w:tcBorders>
              <w:top w:val="single" w:color="BBCFE0" w:sz="1"/>
              <w:left w:val="single" w:color="BBCFE0" w:sz="1"/>
              <w:bottom w:val="single" w:color="BBCFE0" w:sz="1"/>
              <w:right w:val="single" w:color="BBCFE0" w:sz="1"/>
            </w:tcBorders>
            <w:shd w:fill="E8F4FD" w:val="clear"/>
            <w:tcMar>
              <w:top w:type="dxa" w:w="80"/>
              <w:left w:type="dxa" w:w="150"/>
              <w:bottom w:type="dxa" w:w="80"/>
              <w:right w:type="dxa" w:w="150"/>
            </w:tcMar>
          </w:tcPr>
          <w:p>
            <w:r>
              <w:rPr>
                <w:rFonts w:ascii="Arial" w:cs="Arial" w:eastAsia="Arial" w:hAnsi="Arial"/>
                <w:color w:val="1A1A1A"/>
                <w:sz w:val="20"/>
                <w:szCs w:val="20"/>
              </w:rPr>
              <w:t xml:space="preserve">1 million requests/month</w:t>
            </w:r>
          </w:p>
        </w:tc>
        <w:tc>
          <w:tcPr>
            <w:tcW w:type="dxa" w:w="3080"/>
            <w:tcBorders>
              <w:top w:val="single" w:color="BBCFE0" w:sz="1"/>
              <w:left w:val="single" w:color="BBCFE0" w:sz="1"/>
              <w:bottom w:val="single" w:color="BBCFE0" w:sz="1"/>
              <w:right w:val="single" w:color="BBCFE0" w:sz="1"/>
            </w:tcBorders>
            <w:shd w:fill="E8F4FD" w:val="clear"/>
            <w:tcMar>
              <w:top w:type="dxa" w:w="80"/>
              <w:left w:type="dxa" w:w="150"/>
              <w:bottom w:type="dxa" w:w="80"/>
              <w:right w:type="dxa" w:w="150"/>
            </w:tcMar>
          </w:tcPr>
          <w:p>
            <w:r>
              <w:rPr>
                <w:rFonts w:ascii="Arial" w:cs="Arial" w:eastAsia="Arial" w:hAnsi="Arial"/>
                <w:b w:val="false"/>
                <w:bCs w:val="false"/>
                <w:color w:val="1A7A1A"/>
                <w:sz w:val="20"/>
                <w:szCs w:val="20"/>
              </w:rPr>
              <w:t xml:space="preserve">Always free</w:t>
            </w:r>
          </w:p>
        </w:tc>
      </w:tr>
      <w:tr>
        <w:tc>
          <w:tcPr>
            <w:tcW w:type="dxa" w:w="28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Azure Cosmos DB</w:t>
            </w:r>
          </w:p>
        </w:tc>
        <w:tc>
          <w:tcPr>
            <w:tcW w:type="dxa" w:w="348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1,000 RU/s throughput, 25 GB</w:t>
            </w:r>
          </w:p>
        </w:tc>
        <w:tc>
          <w:tcPr>
            <w:tcW w:type="dxa" w:w="308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tcPr>
          <w:p>
            <w:r>
              <w:rPr>
                <w:rFonts w:ascii="Arial" w:cs="Arial" w:eastAsia="Arial" w:hAnsi="Arial"/>
                <w:b w:val="false"/>
                <w:bCs w:val="false"/>
                <w:color w:val="1A7A1A"/>
                <w:sz w:val="20"/>
                <w:szCs w:val="20"/>
              </w:rPr>
              <w:t xml:space="preserve">Always free</w:t>
            </w:r>
          </w:p>
        </w:tc>
      </w:tr>
      <w:tr>
        <w:tc>
          <w:tcPr>
            <w:tcW w:type="dxa" w:w="2800"/>
            <w:tcBorders>
              <w:top w:val="single" w:color="BBCFE0" w:sz="1"/>
              <w:left w:val="single" w:color="BBCFE0" w:sz="1"/>
              <w:bottom w:val="single" w:color="BBCFE0" w:sz="1"/>
              <w:right w:val="single" w:color="BBCFE0" w:sz="1"/>
            </w:tcBorders>
            <w:shd w:fill="E8F4FD" w:val="clear"/>
            <w:tcMar>
              <w:top w:type="dxa" w:w="80"/>
              <w:left w:type="dxa" w:w="150"/>
              <w:bottom w:type="dxa" w:w="80"/>
              <w:right w:type="dxa" w:w="150"/>
            </w:tcMar>
          </w:tcPr>
          <w:p>
            <w:r>
              <w:rPr>
                <w:rFonts w:ascii="Arial" w:cs="Arial" w:eastAsia="Arial" w:hAnsi="Arial"/>
                <w:b w:val="false"/>
                <w:bCs w:val="false"/>
                <w:color w:val="1A1A1A"/>
                <w:sz w:val="20"/>
                <w:szCs w:val="20"/>
              </w:rPr>
              <w:t xml:space="preserve">Azure DevOps</w:t>
            </w:r>
          </w:p>
        </w:tc>
        <w:tc>
          <w:tcPr>
            <w:tcW w:type="dxa" w:w="3480"/>
            <w:tcBorders>
              <w:top w:val="single" w:color="BBCFE0" w:sz="1"/>
              <w:left w:val="single" w:color="BBCFE0" w:sz="1"/>
              <w:bottom w:val="single" w:color="BBCFE0" w:sz="1"/>
              <w:right w:val="single" w:color="BBCFE0" w:sz="1"/>
            </w:tcBorders>
            <w:shd w:fill="E8F4FD" w:val="clear"/>
            <w:tcMar>
              <w:top w:type="dxa" w:w="80"/>
              <w:left w:type="dxa" w:w="150"/>
              <w:bottom w:type="dxa" w:w="80"/>
              <w:right w:type="dxa" w:w="150"/>
            </w:tcMar>
          </w:tcPr>
          <w:p>
            <w:r>
              <w:rPr>
                <w:rFonts w:ascii="Arial" w:cs="Arial" w:eastAsia="Arial" w:hAnsi="Arial"/>
                <w:color w:val="1A1A1A"/>
                <w:sz w:val="20"/>
                <w:szCs w:val="20"/>
              </w:rPr>
              <w:t xml:space="preserve">5 users with basic access</w:t>
            </w:r>
          </w:p>
        </w:tc>
        <w:tc>
          <w:tcPr>
            <w:tcW w:type="dxa" w:w="3080"/>
            <w:tcBorders>
              <w:top w:val="single" w:color="BBCFE0" w:sz="1"/>
              <w:left w:val="single" w:color="BBCFE0" w:sz="1"/>
              <w:bottom w:val="single" w:color="BBCFE0" w:sz="1"/>
              <w:right w:val="single" w:color="BBCFE0" w:sz="1"/>
            </w:tcBorders>
            <w:shd w:fill="E8F4FD" w:val="clear"/>
            <w:tcMar>
              <w:top w:type="dxa" w:w="80"/>
              <w:left w:type="dxa" w:w="150"/>
              <w:bottom w:type="dxa" w:w="80"/>
              <w:right w:type="dxa" w:w="150"/>
            </w:tcMar>
          </w:tcPr>
          <w:p>
            <w:r>
              <w:rPr>
                <w:rFonts w:ascii="Arial" w:cs="Arial" w:eastAsia="Arial" w:hAnsi="Arial"/>
                <w:b w:val="false"/>
                <w:bCs w:val="false"/>
                <w:color w:val="1A7A1A"/>
                <w:sz w:val="20"/>
                <w:szCs w:val="20"/>
              </w:rPr>
              <w:t xml:space="preserve">Always free</w:t>
            </w:r>
          </w:p>
        </w:tc>
      </w:tr>
      <w:tr>
        <w:tc>
          <w:tcPr>
            <w:tcW w:type="dxa" w:w="28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Azure Active Directory</w:t>
            </w:r>
          </w:p>
        </w:tc>
        <w:tc>
          <w:tcPr>
            <w:tcW w:type="dxa" w:w="348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50,000 MAUs free tier</w:t>
            </w:r>
          </w:p>
        </w:tc>
        <w:tc>
          <w:tcPr>
            <w:tcW w:type="dxa" w:w="308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tcPr>
          <w:p>
            <w:r>
              <w:rPr>
                <w:rFonts w:ascii="Arial" w:cs="Arial" w:eastAsia="Arial" w:hAnsi="Arial"/>
                <w:b w:val="false"/>
                <w:bCs w:val="false"/>
                <w:color w:val="1A7A1A"/>
                <w:sz w:val="20"/>
                <w:szCs w:val="20"/>
              </w:rPr>
              <w:t xml:space="preserve">Always free</w:t>
            </w:r>
          </w:p>
        </w:tc>
      </w:tr>
      <w:tr>
        <w:tc>
          <w:tcPr>
            <w:tcW w:type="dxa" w:w="2800"/>
            <w:tcBorders>
              <w:top w:val="single" w:color="BBCFE0" w:sz="1"/>
              <w:left w:val="single" w:color="BBCFE0" w:sz="1"/>
              <w:bottom w:val="single" w:color="BBCFE0" w:sz="1"/>
              <w:right w:val="single" w:color="BBCFE0" w:sz="1"/>
            </w:tcBorders>
            <w:shd w:fill="E8F4FD" w:val="clear"/>
            <w:tcMar>
              <w:top w:type="dxa" w:w="80"/>
              <w:left w:type="dxa" w:w="150"/>
              <w:bottom w:type="dxa" w:w="80"/>
              <w:right w:type="dxa" w:w="150"/>
            </w:tcMar>
          </w:tcPr>
          <w:p>
            <w:r>
              <w:rPr>
                <w:rFonts w:ascii="Arial" w:cs="Arial" w:eastAsia="Arial" w:hAnsi="Arial"/>
                <w:b w:val="false"/>
                <w:bCs w:val="false"/>
                <w:color w:val="1A1A1A"/>
                <w:sz w:val="20"/>
                <w:szCs w:val="20"/>
              </w:rPr>
              <w:t xml:space="preserve">Azure Kubernetes Service</w:t>
            </w:r>
          </w:p>
        </w:tc>
        <w:tc>
          <w:tcPr>
            <w:tcW w:type="dxa" w:w="3480"/>
            <w:tcBorders>
              <w:top w:val="single" w:color="BBCFE0" w:sz="1"/>
              <w:left w:val="single" w:color="BBCFE0" w:sz="1"/>
              <w:bottom w:val="single" w:color="BBCFE0" w:sz="1"/>
              <w:right w:val="single" w:color="BBCFE0" w:sz="1"/>
            </w:tcBorders>
            <w:shd w:fill="E8F4FD" w:val="clear"/>
            <w:tcMar>
              <w:top w:type="dxa" w:w="80"/>
              <w:left w:type="dxa" w:w="150"/>
              <w:bottom w:type="dxa" w:w="80"/>
              <w:right w:type="dxa" w:w="150"/>
            </w:tcMar>
          </w:tcPr>
          <w:p>
            <w:r>
              <w:rPr>
                <w:rFonts w:ascii="Arial" w:cs="Arial" w:eastAsia="Arial" w:hAnsi="Arial"/>
                <w:color w:val="1A1A1A"/>
                <w:sz w:val="20"/>
                <w:szCs w:val="20"/>
              </w:rPr>
              <w:t xml:space="preserve">Cluster management free</w:t>
            </w:r>
          </w:p>
        </w:tc>
        <w:tc>
          <w:tcPr>
            <w:tcW w:type="dxa" w:w="3080"/>
            <w:tcBorders>
              <w:top w:val="single" w:color="BBCFE0" w:sz="1"/>
              <w:left w:val="single" w:color="BBCFE0" w:sz="1"/>
              <w:bottom w:val="single" w:color="BBCFE0" w:sz="1"/>
              <w:right w:val="single" w:color="BBCFE0" w:sz="1"/>
            </w:tcBorders>
            <w:shd w:fill="E8F4FD" w:val="clear"/>
            <w:tcMar>
              <w:top w:type="dxa" w:w="80"/>
              <w:left w:type="dxa" w:w="150"/>
              <w:bottom w:type="dxa" w:w="80"/>
              <w:right w:type="dxa" w:w="150"/>
            </w:tcMar>
          </w:tcPr>
          <w:p>
            <w:r>
              <w:rPr>
                <w:rFonts w:ascii="Arial" w:cs="Arial" w:eastAsia="Arial" w:hAnsi="Arial"/>
                <w:b w:val="false"/>
                <w:bCs w:val="false"/>
                <w:color w:val="1A7A1A"/>
                <w:sz w:val="20"/>
                <w:szCs w:val="20"/>
              </w:rPr>
              <w:t xml:space="preserve">Always free</w:t>
            </w:r>
          </w:p>
        </w:tc>
      </w:tr>
      <w:tr>
        <w:tc>
          <w:tcPr>
            <w:tcW w:type="dxa" w:w="28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$200 Credit</w:t>
            </w:r>
          </w:p>
        </w:tc>
        <w:tc>
          <w:tcPr>
            <w:tcW w:type="dxa" w:w="348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Use on any Azure service</w:t>
            </w:r>
          </w:p>
        </w:tc>
        <w:tc>
          <w:tcPr>
            <w:tcW w:type="dxa" w:w="308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tcPr>
          <w:p>
            <w:r>
              <w:rPr>
                <w:rFonts w:ascii="Arial" w:cs="Arial" w:eastAsia="Arial" w:hAnsi="Arial"/>
                <w:b/>
                <w:bCs/>
                <w:color w:val="2E75B6"/>
                <w:sz w:val="20"/>
                <w:szCs w:val="20"/>
              </w:rPr>
              <w:t xml:space="preserve">First 30 days only</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BBCFE0" w:sz="1"/>
              <w:left w:val="single" w:color="BBCFE0" w:sz="1"/>
              <w:bottom w:val="single" w:color="BBCFE0" w:sz="1"/>
              <w:right w:val="single" w:color="BBCFE0" w:sz="1"/>
            </w:tcBorders>
            <w:shd w:fill="2E75B6" w:val="clear"/>
            <w:tcMar>
              <w:top w:type="dxa" w:w="120"/>
              <w:left w:type="dxa" w:w="140"/>
              <w:bottom w:type="dxa" w:w="120"/>
              <w:right w:type="dxa" w:w="140"/>
            </w:tcMar>
            <w:vAlign w:val="center"/>
          </w:tcPr>
          <w:p>
            <w:pPr>
              <w:jc w:val="center"/>
            </w:pPr>
            <w:r>
              <w:rPr>
                <w:rFonts w:ascii="Arial" w:cs="Arial" w:eastAsia="Arial" w:hAnsi="Arial"/>
                <w:b/>
                <w:bCs/>
                <w:color w:val="FFFFFF"/>
                <w:sz w:val="36"/>
                <w:szCs w:val="36"/>
              </w:rPr>
              <w:t xml:space="preserve">07</w:t>
            </w:r>
          </w:p>
        </w:tc>
        <w:tc>
          <w:tcPr>
            <w:tcW w:type="dxa" w:w="8260"/>
            <w:tcBorders>
              <w:top w:val="single" w:color="BBCFE0" w:sz="1"/>
              <w:left w:val="single" w:color="BBCFE0" w:sz="1"/>
              <w:bottom w:val="single" w:color="BBCFE0" w:sz="1"/>
              <w:right w:val="single" w:color="BBCFE0" w:sz="1"/>
            </w:tcBorders>
            <w:shd w:fill="D6E4F0" w:val="clear"/>
            <w:tcMar>
              <w:top w:type="dxa" w:w="100"/>
              <w:left w:type="dxa" w:w="200"/>
              <w:bottom w:type="dxa" w:w="100"/>
              <w:right w:type="dxa" w:w="120"/>
            </w:tcMar>
          </w:tcPr>
          <w:p>
            <w:r>
              <w:rPr>
                <w:rFonts w:ascii="Arial" w:cs="Arial" w:eastAsia="Arial" w:hAnsi="Arial"/>
                <w:b/>
                <w:bCs/>
                <w:color w:val="1F4E79"/>
                <w:sz w:val="28"/>
                <w:szCs w:val="28"/>
              </w:rPr>
              <w:t xml:space="preserve">Security Considerations</w:t>
            </w:r>
          </w:p>
          <w:p>
            <w:r>
              <w:rPr>
                <w:rFonts w:ascii="Arial" w:cs="Arial" w:eastAsia="Arial" w:hAnsi="Arial"/>
                <w:i/>
                <w:iCs/>
                <w:color w:val="555555"/>
                <w:sz w:val="20"/>
                <w:szCs w:val="20"/>
              </w:rPr>
              <w:t xml:space="preserve">MFA setup, security settings, and password policies</w:t>
            </w:r>
          </w:p>
        </w:tc>
      </w:tr>
    </w:tbl>
    <w:p>
      <w:pPr>
        <w:spacing w:after="0" w:before="120"/>
      </w:pPr>
      <w:r>
        <w:t xml:space="preserve"/>
      </w:r>
    </w:p>
    <w:p>
      <w:pPr>
        <w:pStyle w:val="Heading2"/>
        <w:pBdr>
          <w:bottom w:val="single" w:color="2E75B6" w:sz="4" w:space="2"/>
        </w:pBdr>
        <w:spacing w:after="120" w:before="280"/>
      </w:pPr>
      <w:r>
        <w:rPr>
          <w:rFonts w:ascii="Arial" w:cs="Arial" w:eastAsia="Arial" w:hAnsi="Arial"/>
          <w:b/>
          <w:bCs/>
          <w:color w:val="1F4E79"/>
          <w:sz w:val="26"/>
          <w:szCs w:val="26"/>
        </w:rPr>
        <w:t xml:space="preserve">7.1  Why Security Configuration is Critical</w:t>
      </w:r>
    </w:p>
    <w:p>
      <w:pPr>
        <w:spacing w:after="100"/>
        <w:jc w:val="both"/>
      </w:pPr>
      <w:r>
        <w:rPr>
          <w:rFonts w:ascii="Arial" w:cs="Arial" w:eastAsia="Arial" w:hAnsi="Arial"/>
          <w:color w:val="1A1A1A"/>
          <w:sz w:val="22"/>
          <w:szCs w:val="22"/>
        </w:rPr>
        <w:t xml:space="preserve">Cloud accounts are high-value targets for attackers because they can spin up paid resources (cryptomining, botnets) on your credit card. Enabling Multi-Factor Authentication (MFA) and reviewing password policies are mandatory steps in any production Azure environment.</w:t>
      </w:r>
    </w:p>
    <w:p>
      <w:pPr>
        <w:pStyle w:val="Heading2"/>
        <w:pBdr>
          <w:bottom w:val="single" w:color="2E75B6" w:sz="4" w:space="2"/>
        </w:pBdr>
        <w:spacing w:after="120" w:before="280"/>
      </w:pPr>
      <w:r>
        <w:rPr>
          <w:rFonts w:ascii="Arial" w:cs="Arial" w:eastAsia="Arial" w:hAnsi="Arial"/>
          <w:b/>
          <w:bCs/>
          <w:color w:val="1F4E79"/>
          <w:sz w:val="26"/>
          <w:szCs w:val="26"/>
        </w:rPr>
        <w:t xml:space="preserve">7.2  Step-by-Step: Enabling MFA on Your Azure Account</w:t>
      </w:r>
    </w:p>
    <w:p>
      <w:pPr>
        <w:pStyle w:val="ListParagraph"/>
        <w:numPr>
          <w:ilvl w:val="0"/>
          <w:numId w:val="2"/>
        </w:numPr>
        <w:spacing w:after="80"/>
      </w:pPr>
      <w:r>
        <w:rPr>
          <w:rFonts w:ascii="Arial" w:cs="Arial" w:eastAsia="Arial" w:hAnsi="Arial"/>
          <w:b w:val="false"/>
          <w:bCs w:val="false"/>
          <w:color w:val="1A1A1A"/>
          <w:sz w:val="22"/>
          <w:szCs w:val="22"/>
        </w:rPr>
        <w:t xml:space="preserve">Sign in to the Microsoft Account security page at https://account.microsoft.com/security</w:t>
      </w:r>
    </w:p>
    <w:p>
      <w:pPr>
        <w:pStyle w:val="ListParagraph"/>
        <w:numPr>
          <w:ilvl w:val="0"/>
          <w:numId w:val="2"/>
        </w:numPr>
        <w:spacing w:after="80"/>
      </w:pPr>
      <w:r>
        <w:rPr>
          <w:rFonts w:ascii="Arial" w:cs="Arial" w:eastAsia="Arial" w:hAnsi="Arial"/>
          <w:b w:val="false"/>
          <w:bCs w:val="false"/>
          <w:color w:val="1A1A1A"/>
          <w:sz w:val="22"/>
          <w:szCs w:val="22"/>
        </w:rPr>
        <w:t xml:space="preserve">Click 'Advanced security options'.</w:t>
      </w:r>
    </w:p>
    <w:p>
      <w:pPr>
        <w:pStyle w:val="ListParagraph"/>
        <w:numPr>
          <w:ilvl w:val="0"/>
          <w:numId w:val="2"/>
        </w:numPr>
        <w:spacing w:after="80"/>
      </w:pPr>
      <w:r>
        <w:rPr>
          <w:rFonts w:ascii="Arial" w:cs="Arial" w:eastAsia="Arial" w:hAnsi="Arial"/>
          <w:b w:val="false"/>
          <w:bCs w:val="false"/>
          <w:color w:val="1A1A1A"/>
          <w:sz w:val="22"/>
          <w:szCs w:val="22"/>
        </w:rPr>
        <w:t xml:space="preserve">Under 'Two-step verification', click 'Turn on'.</w:t>
      </w:r>
    </w:p>
    <w:p>
      <w:pPr>
        <w:pStyle w:val="ListParagraph"/>
        <w:numPr>
          <w:ilvl w:val="0"/>
          <w:numId w:val="2"/>
        </w:numPr>
        <w:spacing w:after="80"/>
      </w:pPr>
      <w:r>
        <w:rPr>
          <w:rFonts w:ascii="Arial" w:cs="Arial" w:eastAsia="Arial" w:hAnsi="Arial"/>
          <w:b w:val="false"/>
          <w:bCs w:val="false"/>
          <w:color w:val="1A1A1A"/>
          <w:sz w:val="22"/>
          <w:szCs w:val="22"/>
        </w:rPr>
        <w:t xml:space="preserve">Follow the setup wizard. You will be prompted to choose a second factor:</w:t>
      </w:r>
    </w:p>
    <w:p>
      <w:pPr>
        <w:pStyle w:val="ListParagraph"/>
        <w:numPr>
          <w:ilvl w:val="0"/>
          <w:numId w:val="4"/>
        </w:numPr>
        <w:spacing w:after="60"/>
      </w:pPr>
      <w:r>
        <w:rPr>
          <w:rFonts w:ascii="Arial" w:cs="Arial" w:eastAsia="Arial" w:hAnsi="Arial"/>
          <w:color w:val="444444"/>
          <w:sz w:val="21"/>
          <w:szCs w:val="21"/>
        </w:rPr>
        <w:t xml:space="preserve">Option A (Recommended): Microsoft Authenticator app — download the app, scan the QR code shown on screen.</w:t>
      </w:r>
    </w:p>
    <w:p>
      <w:pPr>
        <w:pStyle w:val="ListParagraph"/>
        <w:numPr>
          <w:ilvl w:val="0"/>
          <w:numId w:val="4"/>
        </w:numPr>
        <w:spacing w:after="60"/>
      </w:pPr>
      <w:r>
        <w:rPr>
          <w:rFonts w:ascii="Arial" w:cs="Arial" w:eastAsia="Arial" w:hAnsi="Arial"/>
          <w:color w:val="444444"/>
          <w:sz w:val="21"/>
          <w:szCs w:val="21"/>
        </w:rPr>
        <w:t xml:space="preserve">Option B: SMS text message — enter your phone number, receive a code each login.</w:t>
      </w:r>
    </w:p>
    <w:p>
      <w:pPr>
        <w:pStyle w:val="ListParagraph"/>
        <w:numPr>
          <w:ilvl w:val="0"/>
          <w:numId w:val="4"/>
        </w:numPr>
        <w:spacing w:after="60"/>
      </w:pPr>
      <w:r>
        <w:rPr>
          <w:rFonts w:ascii="Arial" w:cs="Arial" w:eastAsia="Arial" w:hAnsi="Arial"/>
          <w:color w:val="444444"/>
          <w:sz w:val="21"/>
          <w:szCs w:val="21"/>
        </w:rPr>
        <w:t xml:space="preserve">Option C: Email — a verification code is sent to an alternate email.</w:t>
      </w:r>
    </w:p>
    <w:p>
      <w:pPr>
        <w:pStyle w:val="ListParagraph"/>
        <w:numPr>
          <w:ilvl w:val="0"/>
          <w:numId w:val="2"/>
        </w:numPr>
        <w:spacing w:after="80"/>
      </w:pPr>
      <w:r>
        <w:rPr>
          <w:rFonts w:ascii="Arial" w:cs="Arial" w:eastAsia="Arial" w:hAnsi="Arial"/>
          <w:b w:val="false"/>
          <w:bCs w:val="false"/>
          <w:color w:val="1A1A1A"/>
          <w:sz w:val="22"/>
          <w:szCs w:val="22"/>
        </w:rPr>
        <w:t xml:space="preserve">Confirm your second factor by entering the code it provides.</w:t>
      </w:r>
    </w:p>
    <w:p>
      <w:pPr>
        <w:pStyle w:val="ListParagraph"/>
        <w:numPr>
          <w:ilvl w:val="0"/>
          <w:numId w:val="2"/>
        </w:numPr>
        <w:spacing w:after="80"/>
      </w:pPr>
      <w:r>
        <w:rPr>
          <w:rFonts w:ascii="Arial" w:cs="Arial" w:eastAsia="Arial" w:hAnsi="Arial"/>
          <w:b w:val="false"/>
          <w:bCs w:val="false"/>
          <w:color w:val="1A1A1A"/>
          <w:sz w:val="22"/>
          <w:szCs w:val="22"/>
        </w:rPr>
        <w:t xml:space="preserve">Save your recovery codes in a secure location (password manager or printed and stored safely).</w:t>
      </w:r>
    </w:p>
    <w:p>
      <w:pPr>
        <w:pStyle w:val="ListParagraph"/>
        <w:numPr>
          <w:ilvl w:val="0"/>
          <w:numId w:val="2"/>
        </w:numPr>
        <w:spacing w:after="80"/>
      </w:pPr>
      <w:r>
        <w:rPr>
          <w:rFonts w:ascii="Arial" w:cs="Arial" w:eastAsia="Arial" w:hAnsi="Arial"/>
          <w:b w:val="false"/>
          <w:bCs w:val="false"/>
          <w:color w:val="1A1A1A"/>
          <w:sz w:val="22"/>
          <w:szCs w:val="22"/>
        </w:rPr>
        <w:t xml:space="preserve">Click 'Finish'. MFA is now active on your account.</w:t>
      </w:r>
    </w:p>
    <w:p>
      <w:pPr>
        <w:spacing w:after="0" w:before="80"/>
      </w:pPr>
      <w:r>
        <w:t xml:space="preserve"/>
      </w:r>
    </w:p>
    <w:p>
      <w:pPr>
        <w:pStyle w:val="Heading2"/>
        <w:pBdr>
          <w:bottom w:val="single" w:color="2E75B6" w:sz="4" w:space="2"/>
        </w:pBdr>
        <w:spacing w:after="120" w:before="280"/>
      </w:pPr>
      <w:r>
        <w:rPr>
          <w:rFonts w:ascii="Arial" w:cs="Arial" w:eastAsia="Arial" w:hAnsi="Arial"/>
          <w:b/>
          <w:bCs/>
          <w:color w:val="1F4E79"/>
          <w:sz w:val="26"/>
          <w:szCs w:val="26"/>
        </w:rPr>
        <w:t xml:space="preserve">7.3  Azure Portal Security Settings</w:t>
      </w:r>
    </w:p>
    <w:p>
      <w:pPr>
        <w:pStyle w:val="ListParagraph"/>
        <w:numPr>
          <w:ilvl w:val="0"/>
          <w:numId w:val="2"/>
        </w:numPr>
        <w:spacing w:after="80"/>
      </w:pPr>
      <w:r>
        <w:rPr>
          <w:rFonts w:ascii="Arial" w:cs="Arial" w:eastAsia="Arial" w:hAnsi="Arial"/>
          <w:b w:val="false"/>
          <w:bCs w:val="false"/>
          <w:color w:val="1A1A1A"/>
          <w:sz w:val="22"/>
          <w:szCs w:val="22"/>
        </w:rPr>
        <w:t xml:space="preserve">In the Azure Portal, search for 'Azure Active Directory' and click it.</w:t>
      </w:r>
    </w:p>
    <w:p>
      <w:pPr>
        <w:pStyle w:val="ListParagraph"/>
        <w:numPr>
          <w:ilvl w:val="0"/>
          <w:numId w:val="2"/>
        </w:numPr>
        <w:spacing w:after="80"/>
      </w:pPr>
      <w:r>
        <w:rPr>
          <w:rFonts w:ascii="Arial" w:cs="Arial" w:eastAsia="Arial" w:hAnsi="Arial"/>
          <w:b w:val="false"/>
          <w:bCs w:val="false"/>
          <w:color w:val="1A1A1A"/>
          <w:sz w:val="22"/>
          <w:szCs w:val="22"/>
        </w:rPr>
        <w:t xml:space="preserve">Click 'Security' in the left navigation, then 'Authentication methods'.</w:t>
      </w:r>
    </w:p>
    <w:p>
      <w:pPr>
        <w:pStyle w:val="ListParagraph"/>
        <w:numPr>
          <w:ilvl w:val="0"/>
          <w:numId w:val="2"/>
        </w:numPr>
        <w:spacing w:after="80"/>
      </w:pPr>
      <w:r>
        <w:rPr>
          <w:rFonts w:ascii="Arial" w:cs="Arial" w:eastAsia="Arial" w:hAnsi="Arial"/>
          <w:b w:val="false"/>
          <w:bCs w:val="false"/>
          <w:color w:val="1A1A1A"/>
          <w:sz w:val="22"/>
          <w:szCs w:val="22"/>
        </w:rPr>
        <w:t xml:space="preserve">Review the available authentication methods (SMS, Voice call, Authenticator app, FIDO2 keys).</w:t>
      </w:r>
    </w:p>
    <w:p>
      <w:pPr>
        <w:pStyle w:val="ListParagraph"/>
        <w:numPr>
          <w:ilvl w:val="0"/>
          <w:numId w:val="2"/>
        </w:numPr>
        <w:spacing w:after="80"/>
      </w:pPr>
      <w:r>
        <w:rPr>
          <w:rFonts w:ascii="Arial" w:cs="Arial" w:eastAsia="Arial" w:hAnsi="Arial"/>
          <w:b w:val="false"/>
          <w:bCs w:val="false"/>
          <w:color w:val="1A1A1A"/>
          <w:sz w:val="22"/>
          <w:szCs w:val="22"/>
        </w:rPr>
        <w:t xml:space="preserve">Click 'Identity Protection' to see risk policies — review (do not change) the 'Sign-in risk policy'.</w:t>
      </w:r>
    </w:p>
    <w:p>
      <w:pPr>
        <w:pStyle w:val="ListParagraph"/>
        <w:numPr>
          <w:ilvl w:val="0"/>
          <w:numId w:val="2"/>
        </w:numPr>
        <w:spacing w:after="80"/>
      </w:pPr>
      <w:r>
        <w:rPr>
          <w:rFonts w:ascii="Arial" w:cs="Arial" w:eastAsia="Arial" w:hAnsi="Arial"/>
          <w:b w:val="false"/>
          <w:bCs w:val="false"/>
          <w:color w:val="1A1A1A"/>
          <w:sz w:val="22"/>
          <w:szCs w:val="22"/>
        </w:rPr>
        <w:t xml:space="preserve">Navigate to 'Conditional Access' under Security to understand how access policies can be enforced.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PASSWORD POLICY</w:t>
            </w:r>
          </w:p>
        </w:tc>
        <w:tc>
          <w:tcPr>
            <w:tcW w:type="dxa" w:w="7920"/>
            <w:tcBorders>
              <w:top w:val="single" w:color="BBCFE0" w:sz="1"/>
              <w:left w:val="single" w:color="BBCFE0" w:sz="1"/>
              <w:bottom w:val="single" w:color="BBCFE0" w:sz="1"/>
              <w:right w:val="single" w:color="BBCFE0" w:sz="1"/>
            </w:tcBorders>
            <w:shd w:fill="E8F4FD" w:val="clear"/>
            <w:tcMar>
              <w:top w:type="dxa" w:w="80"/>
              <w:left w:type="dxa" w:w="160"/>
              <w:bottom w:type="dxa" w:w="80"/>
              <w:right w:type="dxa" w:w="120"/>
            </w:tcMar>
          </w:tcPr>
          <w:p>
            <w:r>
              <w:rPr>
                <w:rFonts w:ascii="Arial" w:cs="Arial" w:eastAsia="Arial" w:hAnsi="Arial"/>
                <w:color w:val="1A1A1A"/>
                <w:sz w:val="21"/>
                <w:szCs w:val="21"/>
              </w:rPr>
              <w:t xml:space="preserve">Azure enforces a minimum 8-character password with uppercase, lowercase, numbers, and special characters. Never reuse passwords between accounts. Use a password manager such as Bitwarden or 1Password.</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BBCFE0" w:sz="1"/>
              <w:left w:val="single" w:color="BBCFE0" w:sz="1"/>
              <w:bottom w:val="single" w:color="BBCFE0" w:sz="1"/>
              <w:right w:val="single" w:color="BBCFE0" w:sz="1"/>
            </w:tcBorders>
            <w:shd w:fill="2E75B6" w:val="clear"/>
            <w:tcMar>
              <w:top w:type="dxa" w:w="120"/>
              <w:left w:type="dxa" w:w="140"/>
              <w:bottom w:type="dxa" w:w="120"/>
              <w:right w:type="dxa" w:w="140"/>
            </w:tcMar>
            <w:vAlign w:val="center"/>
          </w:tcPr>
          <w:p>
            <w:pPr>
              <w:jc w:val="center"/>
            </w:pPr>
            <w:r>
              <w:rPr>
                <w:rFonts w:ascii="Arial" w:cs="Arial" w:eastAsia="Arial" w:hAnsi="Arial"/>
                <w:b/>
                <w:bCs/>
                <w:color w:val="FFFFFF"/>
                <w:sz w:val="36"/>
                <w:szCs w:val="36"/>
              </w:rPr>
              <w:t xml:space="preserve">08</w:t>
            </w:r>
          </w:p>
        </w:tc>
        <w:tc>
          <w:tcPr>
            <w:tcW w:type="dxa" w:w="8260"/>
            <w:tcBorders>
              <w:top w:val="single" w:color="BBCFE0" w:sz="1"/>
              <w:left w:val="single" w:color="BBCFE0" w:sz="1"/>
              <w:bottom w:val="single" w:color="BBCFE0" w:sz="1"/>
              <w:right w:val="single" w:color="BBCFE0" w:sz="1"/>
            </w:tcBorders>
            <w:shd w:fill="D6E4F0" w:val="clear"/>
            <w:tcMar>
              <w:top w:type="dxa" w:w="100"/>
              <w:left w:type="dxa" w:w="200"/>
              <w:bottom w:type="dxa" w:w="100"/>
              <w:right w:type="dxa" w:w="120"/>
            </w:tcMar>
          </w:tcPr>
          <w:p>
            <w:r>
              <w:rPr>
                <w:rFonts w:ascii="Arial" w:cs="Arial" w:eastAsia="Arial" w:hAnsi="Arial"/>
                <w:b/>
                <w:bCs/>
                <w:color w:val="1F4E79"/>
                <w:sz w:val="28"/>
                <w:szCs w:val="28"/>
              </w:rPr>
              <w:t xml:space="preserve">Troubleshooting &amp; Completion Checklist</w:t>
            </w:r>
          </w:p>
          <w:p>
            <w:r>
              <w:rPr>
                <w:rFonts w:ascii="Arial" w:cs="Arial" w:eastAsia="Arial" w:hAnsi="Arial"/>
                <w:i/>
                <w:iCs/>
                <w:color w:val="555555"/>
                <w:sz w:val="20"/>
                <w:szCs w:val="20"/>
              </w:rPr>
              <w:t xml:space="preserve">Common issues, resolutions, and all 8 required steps verified</w:t>
            </w:r>
          </w:p>
        </w:tc>
      </w:tr>
    </w:tbl>
    <w:p>
      <w:pPr>
        <w:spacing w:after="0" w:before="120"/>
      </w:pPr>
      <w:r>
        <w:t xml:space="preserve"/>
      </w:r>
    </w:p>
    <w:p>
      <w:pPr>
        <w:pStyle w:val="Heading2"/>
        <w:pBdr>
          <w:bottom w:val="single" w:color="2E75B6" w:sz="4" w:space="2"/>
        </w:pBdr>
        <w:spacing w:after="120" w:before="280"/>
      </w:pPr>
      <w:r>
        <w:rPr>
          <w:rFonts w:ascii="Arial" w:cs="Arial" w:eastAsia="Arial" w:hAnsi="Arial"/>
          <w:b/>
          <w:bCs/>
          <w:color w:val="1F4E79"/>
          <w:sz w:val="26"/>
          <w:szCs w:val="26"/>
        </w:rPr>
        <w:t xml:space="preserve">8.1  Common Issues &amp;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CFE0" w:sz="1"/>
              <w:left w:val="single" w:color="BBCFE0" w:sz="1"/>
              <w:bottom w:val="single" w:color="BBCFE0" w:sz="1"/>
              <w:right w:val="single" w:color="BBCFE0"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Issue</w:t>
            </w:r>
          </w:p>
        </w:tc>
        <w:tc>
          <w:tcPr>
            <w:tcW w:type="dxa" w:w="5760"/>
            <w:tcBorders>
              <w:top w:val="single" w:color="BBCFE0" w:sz="1"/>
              <w:left w:val="single" w:color="BBCFE0" w:sz="1"/>
              <w:bottom w:val="single" w:color="BBCFE0" w:sz="1"/>
              <w:right w:val="single" w:color="BBCFE0"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Resolution</w:t>
            </w:r>
          </w:p>
        </w:tc>
      </w:tr>
      <w:tr>
        <w:tc>
          <w:tcPr>
            <w:tcW w:type="dxa" w:w="3600"/>
            <w:tcBorders>
              <w:top w:val="single" w:color="BBCFE0" w:sz="1"/>
              <w:left w:val="single" w:color="BBCFE0" w:sz="1"/>
              <w:bottom w:val="single" w:color="BBCFE0" w:sz="1"/>
              <w:right w:val="single" w:color="BBCFE0" w:sz="1"/>
            </w:tcBorders>
            <w:shd w:fill="E8F4FD" w:val="clear"/>
            <w:tcMar>
              <w:top w:type="dxa" w:w="80"/>
              <w:left w:type="dxa" w:w="150"/>
              <w:bottom w:type="dxa" w:w="80"/>
              <w:right w:type="dxa" w:w="150"/>
            </w:tcMar>
          </w:tcPr>
          <w:p>
            <w:r>
              <w:rPr>
                <w:rFonts w:ascii="Arial" w:cs="Arial" w:eastAsia="Arial" w:hAnsi="Arial"/>
                <w:b/>
                <w:bCs/>
                <w:color w:val="2E75B6"/>
                <w:sz w:val="20"/>
                <w:szCs w:val="20"/>
              </w:rPr>
              <w:t xml:space="preserve">Card declined during signup</w:t>
            </w:r>
          </w:p>
        </w:tc>
        <w:tc>
          <w:tcPr>
            <w:tcW w:type="dxa" w:w="5760"/>
            <w:tcBorders>
              <w:top w:val="single" w:color="BBCFE0" w:sz="1"/>
              <w:left w:val="single" w:color="BBCFE0" w:sz="1"/>
              <w:bottom w:val="single" w:color="BBCFE0" w:sz="1"/>
              <w:right w:val="single" w:color="BBCFE0" w:sz="1"/>
            </w:tcBorders>
            <w:shd w:fill="E8F4FD" w:val="clear"/>
            <w:tcMar>
              <w:top w:type="dxa" w:w="80"/>
              <w:left w:type="dxa" w:w="150"/>
              <w:bottom w:type="dxa" w:w="80"/>
              <w:right w:type="dxa" w:w="150"/>
            </w:tcMar>
          </w:tcPr>
          <w:p>
            <w:r>
              <w:rPr>
                <w:rFonts w:ascii="Arial" w:cs="Arial" w:eastAsia="Arial" w:hAnsi="Arial"/>
                <w:color w:val="1A1A1A"/>
                <w:sz w:val="20"/>
                <w:szCs w:val="20"/>
              </w:rPr>
              <w:t xml:space="preserve">Use a Visa or Mastercard debit card. Prepaid/virtual cards are often rejected. Ensure international online transactions are enabled with your bank.</w:t>
            </w:r>
          </w:p>
        </w:tc>
      </w:tr>
      <w:tr>
        <w:tc>
          <w:tcPr>
            <w:tcW w:type="dxa" w:w="36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tcPr>
          <w:p>
            <w:r>
              <w:rPr>
                <w:rFonts w:ascii="Arial" w:cs="Arial" w:eastAsia="Arial" w:hAnsi="Arial"/>
                <w:b/>
                <w:bCs/>
                <w:color w:val="2E75B6"/>
                <w:sz w:val="20"/>
                <w:szCs w:val="20"/>
              </w:rPr>
              <w:t xml:space="preserve">Phone verification code not received</w:t>
            </w:r>
          </w:p>
        </w:tc>
        <w:tc>
          <w:tcPr>
            <w:tcW w:type="dxa" w:w="57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Wait 60 seconds before requesting a new code. Check your spam folder. Try 'Call me' instead of SMS.</w:t>
            </w:r>
          </w:p>
        </w:tc>
      </w:tr>
      <w:tr>
        <w:tc>
          <w:tcPr>
            <w:tcW w:type="dxa" w:w="3600"/>
            <w:tcBorders>
              <w:top w:val="single" w:color="BBCFE0" w:sz="1"/>
              <w:left w:val="single" w:color="BBCFE0" w:sz="1"/>
              <w:bottom w:val="single" w:color="BBCFE0" w:sz="1"/>
              <w:right w:val="single" w:color="BBCFE0" w:sz="1"/>
            </w:tcBorders>
            <w:shd w:fill="E8F4FD" w:val="clear"/>
            <w:tcMar>
              <w:top w:type="dxa" w:w="80"/>
              <w:left w:type="dxa" w:w="150"/>
              <w:bottom w:type="dxa" w:w="80"/>
              <w:right w:type="dxa" w:w="150"/>
            </w:tcMar>
          </w:tcPr>
          <w:p>
            <w:r>
              <w:rPr>
                <w:rFonts w:ascii="Arial" w:cs="Arial" w:eastAsia="Arial" w:hAnsi="Arial"/>
                <w:b/>
                <w:bCs/>
                <w:color w:val="2E75B6"/>
                <w:sz w:val="20"/>
                <w:szCs w:val="20"/>
              </w:rPr>
              <w:t xml:space="preserve">'Account already exists' error</w:t>
            </w:r>
          </w:p>
        </w:tc>
        <w:tc>
          <w:tcPr>
            <w:tcW w:type="dxa" w:w="5760"/>
            <w:tcBorders>
              <w:top w:val="single" w:color="BBCFE0" w:sz="1"/>
              <w:left w:val="single" w:color="BBCFE0" w:sz="1"/>
              <w:bottom w:val="single" w:color="BBCFE0" w:sz="1"/>
              <w:right w:val="single" w:color="BBCFE0" w:sz="1"/>
            </w:tcBorders>
            <w:shd w:fill="E8F4FD" w:val="clear"/>
            <w:tcMar>
              <w:top w:type="dxa" w:w="80"/>
              <w:left w:type="dxa" w:w="150"/>
              <w:bottom w:type="dxa" w:w="80"/>
              <w:right w:type="dxa" w:w="150"/>
            </w:tcMar>
          </w:tcPr>
          <w:p>
            <w:r>
              <w:rPr>
                <w:rFonts w:ascii="Arial" w:cs="Arial" w:eastAsia="Arial" w:hAnsi="Arial"/>
                <w:color w:val="1A1A1A"/>
                <w:sz w:val="20"/>
                <w:szCs w:val="20"/>
              </w:rPr>
              <w:t xml:space="preserve">Use a different email address. Microsoft accounts are linked to email, not phone numbers.</w:t>
            </w:r>
          </w:p>
        </w:tc>
      </w:tr>
      <w:tr>
        <w:tc>
          <w:tcPr>
            <w:tcW w:type="dxa" w:w="36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tcPr>
          <w:p>
            <w:r>
              <w:rPr>
                <w:rFonts w:ascii="Arial" w:cs="Arial" w:eastAsia="Arial" w:hAnsi="Arial"/>
                <w:b/>
                <w:bCs/>
                <w:color w:val="2E75B6"/>
                <w:sz w:val="20"/>
                <w:szCs w:val="20"/>
              </w:rPr>
              <w:t xml:space="preserve">Azure Free Trial already lapsed</w:t>
            </w:r>
          </w:p>
        </w:tc>
        <w:tc>
          <w:tcPr>
            <w:tcW w:type="dxa" w:w="57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Navigate to portal.azure.com &gt; Subscriptions &gt; click on your subscription &gt; click 'Upgrade'. This converts to Pay-As-You-Go.</w:t>
            </w:r>
          </w:p>
        </w:tc>
      </w:tr>
      <w:tr>
        <w:tc>
          <w:tcPr>
            <w:tcW w:type="dxa" w:w="3600"/>
            <w:tcBorders>
              <w:top w:val="single" w:color="BBCFE0" w:sz="1"/>
              <w:left w:val="single" w:color="BBCFE0" w:sz="1"/>
              <w:bottom w:val="single" w:color="BBCFE0" w:sz="1"/>
              <w:right w:val="single" w:color="BBCFE0" w:sz="1"/>
            </w:tcBorders>
            <w:shd w:fill="E8F4FD" w:val="clear"/>
            <w:tcMar>
              <w:top w:type="dxa" w:w="80"/>
              <w:left w:type="dxa" w:w="150"/>
              <w:bottom w:type="dxa" w:w="80"/>
              <w:right w:type="dxa" w:w="150"/>
            </w:tcMar>
          </w:tcPr>
          <w:p>
            <w:r>
              <w:rPr>
                <w:rFonts w:ascii="Arial" w:cs="Arial" w:eastAsia="Arial" w:hAnsi="Arial"/>
                <w:b/>
                <w:bCs/>
                <w:color w:val="2E75B6"/>
                <w:sz w:val="20"/>
                <w:szCs w:val="20"/>
              </w:rPr>
              <w:t xml:space="preserve">Cannot create Resource Group</w:t>
            </w:r>
          </w:p>
        </w:tc>
        <w:tc>
          <w:tcPr>
            <w:tcW w:type="dxa" w:w="5760"/>
            <w:tcBorders>
              <w:top w:val="single" w:color="BBCFE0" w:sz="1"/>
              <w:left w:val="single" w:color="BBCFE0" w:sz="1"/>
              <w:bottom w:val="single" w:color="BBCFE0" w:sz="1"/>
              <w:right w:val="single" w:color="BBCFE0" w:sz="1"/>
            </w:tcBorders>
            <w:shd w:fill="E8F4FD" w:val="clear"/>
            <w:tcMar>
              <w:top w:type="dxa" w:w="80"/>
              <w:left w:type="dxa" w:w="150"/>
              <w:bottom w:type="dxa" w:w="80"/>
              <w:right w:type="dxa" w:w="150"/>
            </w:tcMar>
          </w:tcPr>
          <w:p>
            <w:r>
              <w:rPr>
                <w:rFonts w:ascii="Arial" w:cs="Arial" w:eastAsia="Arial" w:hAnsi="Arial"/>
                <w:color w:val="1A1A1A"/>
                <w:sz w:val="20"/>
                <w:szCs w:val="20"/>
              </w:rPr>
              <w:t xml:space="preserve">Ensure your subscription is in 'Active' status under Subscriptions. A disabled or expired subscription blocks resource creation.</w:t>
            </w:r>
          </w:p>
        </w:tc>
      </w:tr>
      <w:tr>
        <w:tc>
          <w:tcPr>
            <w:tcW w:type="dxa" w:w="36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tcPr>
          <w:p>
            <w:r>
              <w:rPr>
                <w:rFonts w:ascii="Arial" w:cs="Arial" w:eastAsia="Arial" w:hAnsi="Arial"/>
                <w:b/>
                <w:bCs/>
                <w:color w:val="2E75B6"/>
                <w:sz w:val="20"/>
                <w:szCs w:val="20"/>
              </w:rPr>
              <w:t xml:space="preserve">MFA prompt looping infinitely</w:t>
            </w:r>
          </w:p>
        </w:tc>
        <w:tc>
          <w:tcPr>
            <w:tcW w:type="dxa" w:w="57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Clear browser cache and cookies, then try signing in from a different browser or incognito window.</w:t>
            </w:r>
          </w:p>
        </w:tc>
      </w:tr>
      <w:tr>
        <w:tc>
          <w:tcPr>
            <w:tcW w:type="dxa" w:w="3600"/>
            <w:tcBorders>
              <w:top w:val="single" w:color="BBCFE0" w:sz="1"/>
              <w:left w:val="single" w:color="BBCFE0" w:sz="1"/>
              <w:bottom w:val="single" w:color="BBCFE0" w:sz="1"/>
              <w:right w:val="single" w:color="BBCFE0" w:sz="1"/>
            </w:tcBorders>
            <w:shd w:fill="E8F4FD" w:val="clear"/>
            <w:tcMar>
              <w:top w:type="dxa" w:w="80"/>
              <w:left w:type="dxa" w:w="150"/>
              <w:bottom w:type="dxa" w:w="80"/>
              <w:right w:type="dxa" w:w="150"/>
            </w:tcMar>
          </w:tcPr>
          <w:p>
            <w:r>
              <w:rPr>
                <w:rFonts w:ascii="Arial" w:cs="Arial" w:eastAsia="Arial" w:hAnsi="Arial"/>
                <w:b/>
                <w:bCs/>
                <w:color w:val="2E75B6"/>
                <w:sz w:val="20"/>
                <w:szCs w:val="20"/>
              </w:rPr>
              <w:t xml:space="preserve">Budget alert email not received</w:t>
            </w:r>
          </w:p>
        </w:tc>
        <w:tc>
          <w:tcPr>
            <w:tcW w:type="dxa" w:w="5760"/>
            <w:tcBorders>
              <w:top w:val="single" w:color="BBCFE0" w:sz="1"/>
              <w:left w:val="single" w:color="BBCFE0" w:sz="1"/>
              <w:bottom w:val="single" w:color="BBCFE0" w:sz="1"/>
              <w:right w:val="single" w:color="BBCFE0" w:sz="1"/>
            </w:tcBorders>
            <w:shd w:fill="E8F4FD" w:val="clear"/>
            <w:tcMar>
              <w:top w:type="dxa" w:w="80"/>
              <w:left w:type="dxa" w:w="150"/>
              <w:bottom w:type="dxa" w:w="80"/>
              <w:right w:type="dxa" w:w="150"/>
            </w:tcMar>
          </w:tcPr>
          <w:p>
            <w:r>
              <w:rPr>
                <w:rFonts w:ascii="Arial" w:cs="Arial" w:eastAsia="Arial" w:hAnsi="Arial"/>
                <w:color w:val="1A1A1A"/>
                <w:sz w:val="20"/>
                <w:szCs w:val="20"/>
              </w:rPr>
              <w:t xml:space="preserve">Check your spam folder. Add 'microsoft.com' to your safe senders list. Verify the email address was entered correctly in the budget alert setup.</w:t>
            </w:r>
          </w:p>
        </w:tc>
      </w:tr>
    </w:tbl>
    <w:p>
      <w:pPr>
        <w:spacing w:after="0" w:before="120"/>
      </w:pPr>
      <w:r>
        <w:t xml:space="preserve"/>
      </w:r>
    </w:p>
    <w:p>
      <w:pPr>
        <w:pStyle w:val="Heading2"/>
        <w:pBdr>
          <w:bottom w:val="single" w:color="2E75B6" w:sz="4" w:space="2"/>
        </w:pBdr>
        <w:spacing w:after="120" w:before="280"/>
      </w:pPr>
      <w:r>
        <w:rPr>
          <w:rFonts w:ascii="Arial" w:cs="Arial" w:eastAsia="Arial" w:hAnsi="Arial"/>
          <w:b/>
          <w:bCs/>
          <w:color w:val="1F4E79"/>
          <w:sz w:val="26"/>
          <w:szCs w:val="26"/>
        </w:rPr>
        <w:t xml:space="preserve">8.2  Completion Checklist — All 8 Required Steps</w:t>
      </w:r>
    </w:p>
    <w:p>
      <w:pPr>
        <w:spacing w:after="100"/>
        <w:jc w:val="both"/>
      </w:pPr>
      <w:r>
        <w:rPr>
          <w:rFonts w:ascii="Arial" w:cs="Arial" w:eastAsia="Arial" w:hAnsi="Arial"/>
          <w:color w:val="1A1A1A"/>
          <w:sz w:val="22"/>
          <w:szCs w:val="22"/>
        </w:rPr>
        <w:t xml:space="preserve">Verify each item before submitting your assignment. All items must be checked.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BCFE0" w:sz="1"/>
              <w:left w:val="single" w:color="BBCFE0" w:sz="1"/>
              <w:bottom w:val="single" w:color="BBCFE0" w:sz="1"/>
              <w:right w:val="single" w:color="BBCF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w:t>
            </w:r>
          </w:p>
        </w:tc>
        <w:tc>
          <w:tcPr>
            <w:tcW w:type="dxa" w:w="8660"/>
            <w:tcBorders>
              <w:top w:val="single" w:color="BBCFE0" w:sz="1"/>
              <w:left w:val="single" w:color="BBCFE0" w:sz="1"/>
              <w:bottom w:val="single" w:color="BBCFE0" w:sz="1"/>
              <w:right w:val="single" w:color="BBCFE0" w:sz="1"/>
            </w:tcBorders>
            <w:shd w:fill="E8F4FD" w:val="clear"/>
            <w:tcMar>
              <w:top w:type="dxa" w:w="80"/>
              <w:left w:type="dxa" w:w="180"/>
              <w:bottom w:type="dxa" w:w="80"/>
              <w:right w:type="dxa" w:w="150"/>
            </w:tcMar>
          </w:tcPr>
          <w:p>
            <w:r>
              <w:rPr>
                <w:rFonts w:ascii="Arial" w:cs="Arial" w:eastAsia="Arial" w:hAnsi="Arial"/>
                <w:b/>
                <w:bCs/>
                <w:color w:val="2E75B6"/>
                <w:sz w:val="21"/>
                <w:szCs w:val="21"/>
              </w:rPr>
              <w:t xml:space="preserve">Step 1 — </w:t>
            </w:r>
            <w:r>
              <w:rPr>
                <w:rFonts w:ascii="Arial" w:cs="Arial" w:eastAsia="Arial" w:hAnsi="Arial"/>
                <w:color w:val="1A1A1A"/>
                <w:sz w:val="21"/>
                <w:szCs w:val="21"/>
              </w:rPr>
              <w:t xml:space="preserve">Account Registration — Azure account created, phone and payment verified, screenshot saved.</w:t>
            </w:r>
          </w:p>
        </w:tc>
      </w:tr>
      <w:tr>
        <w:tc>
          <w:tcPr>
            <w:tcW w:type="dxa" w:w="700"/>
            <w:tcBorders>
              <w:top w:val="single" w:color="BBCFE0" w:sz="1"/>
              <w:left w:val="single" w:color="BBCFE0" w:sz="1"/>
              <w:bottom w:val="single" w:color="BBCFE0" w:sz="1"/>
              <w:right w:val="single" w:color="BBCF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w:t>
            </w:r>
          </w:p>
        </w:tc>
        <w:tc>
          <w:tcPr>
            <w:tcW w:type="dxa" w:w="8660"/>
            <w:tcBorders>
              <w:top w:val="single" w:color="BBCFE0" w:sz="1"/>
              <w:left w:val="single" w:color="BBCFE0" w:sz="1"/>
              <w:bottom w:val="single" w:color="BBCFE0" w:sz="1"/>
              <w:right w:val="single" w:color="BBCFE0" w:sz="1"/>
            </w:tcBorders>
            <w:shd w:fill="E8F4FD" w:val="clear"/>
            <w:tcMar>
              <w:top w:type="dxa" w:w="80"/>
              <w:left w:type="dxa" w:w="180"/>
              <w:bottom w:type="dxa" w:w="80"/>
              <w:right w:type="dxa" w:w="150"/>
            </w:tcMar>
          </w:tcPr>
          <w:p>
            <w:r>
              <w:rPr>
                <w:rFonts w:ascii="Arial" w:cs="Arial" w:eastAsia="Arial" w:hAnsi="Arial"/>
                <w:b/>
                <w:bCs/>
                <w:color w:val="2E75B6"/>
                <w:sz w:val="21"/>
                <w:szCs w:val="21"/>
              </w:rPr>
              <w:t xml:space="preserve">Step 2 — </w:t>
            </w:r>
            <w:r>
              <w:rPr>
                <w:rFonts w:ascii="Arial" w:cs="Arial" w:eastAsia="Arial" w:hAnsi="Arial"/>
                <w:color w:val="1A1A1A"/>
                <w:sz w:val="21"/>
                <w:szCs w:val="21"/>
              </w:rPr>
              <w:t xml:space="preserve">Portal Exploration — Dashboard, service menus, and search bar documented in README.</w:t>
            </w:r>
          </w:p>
        </w:tc>
      </w:tr>
      <w:tr>
        <w:tc>
          <w:tcPr>
            <w:tcW w:type="dxa" w:w="700"/>
            <w:tcBorders>
              <w:top w:val="single" w:color="BBCFE0" w:sz="1"/>
              <w:left w:val="single" w:color="BBCFE0" w:sz="1"/>
              <w:bottom w:val="single" w:color="BBCFE0" w:sz="1"/>
              <w:right w:val="single" w:color="BBCF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w:t>
            </w:r>
          </w:p>
        </w:tc>
        <w:tc>
          <w:tcPr>
            <w:tcW w:type="dxa" w:w="8660"/>
            <w:tcBorders>
              <w:top w:val="single" w:color="BBCFE0" w:sz="1"/>
              <w:left w:val="single" w:color="BBCFE0" w:sz="1"/>
              <w:bottom w:val="single" w:color="BBCFE0" w:sz="1"/>
              <w:right w:val="single" w:color="BBCFE0" w:sz="1"/>
            </w:tcBorders>
            <w:shd w:fill="E8F4FD" w:val="clear"/>
            <w:tcMar>
              <w:top w:type="dxa" w:w="80"/>
              <w:left w:type="dxa" w:w="180"/>
              <w:bottom w:type="dxa" w:w="80"/>
              <w:right w:type="dxa" w:w="150"/>
            </w:tcMar>
          </w:tcPr>
          <w:p>
            <w:r>
              <w:rPr>
                <w:rFonts w:ascii="Arial" w:cs="Arial" w:eastAsia="Arial" w:hAnsi="Arial"/>
                <w:b/>
                <w:bCs/>
                <w:color w:val="2E75B6"/>
                <w:sz w:val="21"/>
                <w:szCs w:val="21"/>
              </w:rPr>
              <w:t xml:space="preserve">Step 3 — </w:t>
            </w:r>
            <w:r>
              <w:rPr>
                <w:rFonts w:ascii="Arial" w:cs="Arial" w:eastAsia="Arial" w:hAnsi="Arial"/>
                <w:color w:val="1A1A1A"/>
                <w:sz w:val="21"/>
                <w:szCs w:val="21"/>
              </w:rPr>
              <w:t xml:space="preserve">Governance Setup — Primary Subscription identified, Resource Group created.</w:t>
            </w:r>
          </w:p>
        </w:tc>
      </w:tr>
      <w:tr>
        <w:tc>
          <w:tcPr>
            <w:tcW w:type="dxa" w:w="700"/>
            <w:tcBorders>
              <w:top w:val="single" w:color="BBCFE0" w:sz="1"/>
              <w:left w:val="single" w:color="BBCFE0" w:sz="1"/>
              <w:bottom w:val="single" w:color="BBCFE0" w:sz="1"/>
              <w:right w:val="single" w:color="BBCF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w:t>
            </w:r>
          </w:p>
        </w:tc>
        <w:tc>
          <w:tcPr>
            <w:tcW w:type="dxa" w:w="8660"/>
            <w:tcBorders>
              <w:top w:val="single" w:color="BBCFE0" w:sz="1"/>
              <w:left w:val="single" w:color="BBCFE0" w:sz="1"/>
              <w:bottom w:val="single" w:color="BBCFE0" w:sz="1"/>
              <w:right w:val="single" w:color="BBCFE0" w:sz="1"/>
            </w:tcBorders>
            <w:shd w:fill="E8F4FD" w:val="clear"/>
            <w:tcMar>
              <w:top w:type="dxa" w:w="80"/>
              <w:left w:type="dxa" w:w="180"/>
              <w:bottom w:type="dxa" w:w="80"/>
              <w:right w:type="dxa" w:w="150"/>
            </w:tcMar>
          </w:tcPr>
          <w:p>
            <w:r>
              <w:rPr>
                <w:rFonts w:ascii="Arial" w:cs="Arial" w:eastAsia="Arial" w:hAnsi="Arial"/>
                <w:b/>
                <w:bCs/>
                <w:color w:val="2E75B6"/>
                <w:sz w:val="21"/>
                <w:szCs w:val="21"/>
              </w:rPr>
              <w:t xml:space="preserve">Step 4 — </w:t>
            </w:r>
            <w:r>
              <w:rPr>
                <w:rFonts w:ascii="Arial" w:cs="Arial" w:eastAsia="Arial" w:hAnsi="Arial"/>
                <w:color w:val="1A1A1A"/>
                <w:sz w:val="21"/>
                <w:szCs w:val="21"/>
              </w:rPr>
              <w:t xml:space="preserve">Identity Awareness — Azure Active Directory explored, RBAC documentation reviewed and written up.</w:t>
            </w:r>
          </w:p>
        </w:tc>
      </w:tr>
      <w:tr>
        <w:tc>
          <w:tcPr>
            <w:tcW w:type="dxa" w:w="700"/>
            <w:tcBorders>
              <w:top w:val="single" w:color="BBCFE0" w:sz="1"/>
              <w:left w:val="single" w:color="BBCFE0" w:sz="1"/>
              <w:bottom w:val="single" w:color="BBCFE0" w:sz="1"/>
              <w:right w:val="single" w:color="BBCF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w:t>
            </w:r>
          </w:p>
        </w:tc>
        <w:tc>
          <w:tcPr>
            <w:tcW w:type="dxa" w:w="8660"/>
            <w:tcBorders>
              <w:top w:val="single" w:color="BBCFE0" w:sz="1"/>
              <w:left w:val="single" w:color="BBCFE0" w:sz="1"/>
              <w:bottom w:val="single" w:color="BBCFE0" w:sz="1"/>
              <w:right w:val="single" w:color="BBCFE0" w:sz="1"/>
            </w:tcBorders>
            <w:shd w:fill="E8F4FD" w:val="clear"/>
            <w:tcMar>
              <w:top w:type="dxa" w:w="80"/>
              <w:left w:type="dxa" w:w="180"/>
              <w:bottom w:type="dxa" w:w="80"/>
              <w:right w:type="dxa" w:w="150"/>
            </w:tcMar>
          </w:tcPr>
          <w:p>
            <w:r>
              <w:rPr>
                <w:rFonts w:ascii="Arial" w:cs="Arial" w:eastAsia="Arial" w:hAnsi="Arial"/>
                <w:b/>
                <w:bCs/>
                <w:color w:val="2E75B6"/>
                <w:sz w:val="21"/>
                <w:szCs w:val="21"/>
              </w:rPr>
              <w:t xml:space="preserve">Step 5 — </w:t>
            </w:r>
            <w:r>
              <w:rPr>
                <w:rFonts w:ascii="Arial" w:cs="Arial" w:eastAsia="Arial" w:hAnsi="Arial"/>
                <w:color w:val="1A1A1A"/>
                <w:sz w:val="21"/>
                <w:szCs w:val="21"/>
              </w:rPr>
              <w:t xml:space="preserve">Region Selection — Azure regions and availability zones researched; nearest region to your geographic location identified and documented.</w:t>
            </w:r>
          </w:p>
        </w:tc>
      </w:tr>
      <w:tr>
        <w:tc>
          <w:tcPr>
            <w:tcW w:type="dxa" w:w="700"/>
            <w:tcBorders>
              <w:top w:val="single" w:color="BBCFE0" w:sz="1"/>
              <w:left w:val="single" w:color="BBCFE0" w:sz="1"/>
              <w:bottom w:val="single" w:color="BBCFE0" w:sz="1"/>
              <w:right w:val="single" w:color="BBCF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w:t>
            </w:r>
          </w:p>
        </w:tc>
        <w:tc>
          <w:tcPr>
            <w:tcW w:type="dxa" w:w="8660"/>
            <w:tcBorders>
              <w:top w:val="single" w:color="BBCFE0" w:sz="1"/>
              <w:left w:val="single" w:color="BBCFE0" w:sz="1"/>
              <w:bottom w:val="single" w:color="BBCFE0" w:sz="1"/>
              <w:right w:val="single" w:color="BBCFE0" w:sz="1"/>
            </w:tcBorders>
            <w:shd w:fill="E8F4FD" w:val="clear"/>
            <w:tcMar>
              <w:top w:type="dxa" w:w="80"/>
              <w:left w:type="dxa" w:w="180"/>
              <w:bottom w:type="dxa" w:w="80"/>
              <w:right w:type="dxa" w:w="150"/>
            </w:tcMar>
          </w:tcPr>
          <w:p>
            <w:r>
              <w:rPr>
                <w:rFonts w:ascii="Arial" w:cs="Arial" w:eastAsia="Arial" w:hAnsi="Arial"/>
                <w:b/>
                <w:bCs/>
                <w:color w:val="2E75B6"/>
                <w:sz w:val="21"/>
                <w:szCs w:val="21"/>
              </w:rPr>
              <w:t xml:space="preserve">Step 6 — </w:t>
            </w:r>
            <w:r>
              <w:rPr>
                <w:rFonts w:ascii="Arial" w:cs="Arial" w:eastAsia="Arial" w:hAnsi="Arial"/>
                <w:color w:val="1A1A1A"/>
                <w:sz w:val="21"/>
                <w:szCs w:val="21"/>
              </w:rPr>
              <w:t xml:space="preserve">Resource Deployment — Basic resource (Virtual Machine or Storage Account) deployed and configured as a test.</w:t>
            </w:r>
          </w:p>
        </w:tc>
      </w:tr>
      <w:tr>
        <w:tc>
          <w:tcPr>
            <w:tcW w:type="dxa" w:w="700"/>
            <w:tcBorders>
              <w:top w:val="single" w:color="BBCFE0" w:sz="1"/>
              <w:left w:val="single" w:color="BBCFE0" w:sz="1"/>
              <w:bottom w:val="single" w:color="BBCFE0" w:sz="1"/>
              <w:right w:val="single" w:color="BBCF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w:t>
            </w:r>
          </w:p>
        </w:tc>
        <w:tc>
          <w:tcPr>
            <w:tcW w:type="dxa" w:w="8660"/>
            <w:tcBorders>
              <w:top w:val="single" w:color="BBCFE0" w:sz="1"/>
              <w:left w:val="single" w:color="BBCFE0" w:sz="1"/>
              <w:bottom w:val="single" w:color="BBCFE0" w:sz="1"/>
              <w:right w:val="single" w:color="BBCFE0" w:sz="1"/>
            </w:tcBorders>
            <w:shd w:fill="E8F4FD" w:val="clear"/>
            <w:tcMar>
              <w:top w:type="dxa" w:w="80"/>
              <w:left w:type="dxa" w:w="180"/>
              <w:bottom w:type="dxa" w:w="80"/>
              <w:right w:type="dxa" w:w="150"/>
            </w:tcMar>
          </w:tcPr>
          <w:p>
            <w:r>
              <w:rPr>
                <w:rFonts w:ascii="Arial" w:cs="Arial" w:eastAsia="Arial" w:hAnsi="Arial"/>
                <w:b/>
                <w:bCs/>
                <w:color w:val="2E75B6"/>
                <w:sz w:val="21"/>
                <w:szCs w:val="21"/>
              </w:rPr>
              <w:t xml:space="preserve">Step 7 — </w:t>
            </w:r>
            <w:r>
              <w:rPr>
                <w:rFonts w:ascii="Arial" w:cs="Arial" w:eastAsia="Arial" w:hAnsi="Arial"/>
                <w:color w:val="1A1A1A"/>
                <w:sz w:val="21"/>
                <w:szCs w:val="21"/>
              </w:rPr>
              <w:t xml:space="preserve">Security Configuration — MFA enabled, security settings reviewed, documentation complete.</w:t>
            </w:r>
          </w:p>
        </w:tc>
      </w:tr>
      <w:tr>
        <w:tc>
          <w:tcPr>
            <w:tcW w:type="dxa" w:w="700"/>
            <w:tcBorders>
              <w:top w:val="single" w:color="BBCFE0" w:sz="1"/>
              <w:left w:val="single" w:color="BBCFE0" w:sz="1"/>
              <w:bottom w:val="single" w:color="BBCFE0" w:sz="1"/>
              <w:right w:val="single" w:color="BBCF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w:t>
            </w:r>
          </w:p>
        </w:tc>
        <w:tc>
          <w:tcPr>
            <w:tcW w:type="dxa" w:w="8660"/>
            <w:tcBorders>
              <w:top w:val="single" w:color="BBCFE0" w:sz="1"/>
              <w:left w:val="single" w:color="BBCFE0" w:sz="1"/>
              <w:bottom w:val="single" w:color="BBCFE0" w:sz="1"/>
              <w:right w:val="single" w:color="BBCFE0" w:sz="1"/>
            </w:tcBorders>
            <w:shd w:fill="E8F4FD" w:val="clear"/>
            <w:tcMar>
              <w:top w:type="dxa" w:w="80"/>
              <w:left w:type="dxa" w:w="180"/>
              <w:bottom w:type="dxa" w:w="80"/>
              <w:right w:type="dxa" w:w="150"/>
            </w:tcMar>
          </w:tcPr>
          <w:p>
            <w:r>
              <w:rPr>
                <w:rFonts w:ascii="Arial" w:cs="Arial" w:eastAsia="Arial" w:hAnsi="Arial"/>
                <w:b/>
                <w:bCs/>
                <w:color w:val="2E75B6"/>
                <w:sz w:val="21"/>
                <w:szCs w:val="21"/>
              </w:rPr>
              <w:t xml:space="preserve">Step 8 — </w:t>
            </w:r>
            <w:r>
              <w:rPr>
                <w:rFonts w:ascii="Arial" w:cs="Arial" w:eastAsia="Arial" w:hAnsi="Arial"/>
                <w:color w:val="1A1A1A"/>
                <w:sz w:val="21"/>
                <w:szCs w:val="21"/>
              </w:rPr>
              <w:t xml:space="preserve">README &amp; Verification — README.md uploaded to GitHub with 8-10 screenshots covering all areas; completion checklist included.</w:t>
            </w:r>
          </w:p>
        </w:tc>
      </w:tr>
    </w:tbl>
    <w:p>
      <w:pPr>
        <w:spacing w:after="0" w:before="120"/>
      </w:pPr>
      <w:r>
        <w:t xml:space="preserve"/>
      </w:r>
    </w:p>
    <w:p>
      <w:pPr>
        <w:pStyle w:val="Heading2"/>
        <w:pBdr>
          <w:bottom w:val="single" w:color="2E75B6" w:sz="4" w:space="2"/>
        </w:pBdr>
        <w:spacing w:after="120" w:before="280"/>
      </w:pPr>
      <w:r>
        <w:rPr>
          <w:rFonts w:ascii="Arial" w:cs="Arial" w:eastAsia="Arial" w:hAnsi="Arial"/>
          <w:b/>
          <w:bCs/>
          <w:color w:val="1F4E79"/>
          <w:sz w:val="26"/>
          <w:szCs w:val="26"/>
        </w:rPr>
        <w:t xml:space="preserve">8.3  Support Resources</w:t>
      </w:r>
    </w:p>
    <w:p>
      <w:pPr>
        <w:pStyle w:val="ListParagraph"/>
        <w:numPr>
          <w:ilvl w:val="0"/>
          <w:numId w:val="3"/>
        </w:numPr>
        <w:spacing w:after="80"/>
      </w:pPr>
      <w:r>
        <w:rPr>
          <w:rFonts w:ascii="Arial" w:cs="Arial" w:eastAsia="Arial" w:hAnsi="Arial"/>
          <w:b w:val="false"/>
          <w:bCs w:val="false"/>
          <w:color w:val="1A1A1A"/>
          <w:sz w:val="22"/>
          <w:szCs w:val="22"/>
        </w:rPr>
        <w:t xml:space="preserve">Azure Free Tier FAQ: https://azure.microsoft.com/en-us/free/free-account-faq/</w:t>
      </w:r>
    </w:p>
    <w:p>
      <w:pPr>
        <w:pStyle w:val="ListParagraph"/>
        <w:numPr>
          <w:ilvl w:val="0"/>
          <w:numId w:val="3"/>
        </w:numPr>
        <w:spacing w:after="80"/>
      </w:pPr>
      <w:r>
        <w:rPr>
          <w:rFonts w:ascii="Arial" w:cs="Arial" w:eastAsia="Arial" w:hAnsi="Arial"/>
          <w:b w:val="false"/>
          <w:bCs w:val="false"/>
          <w:color w:val="1A1A1A"/>
          <w:sz w:val="22"/>
          <w:szCs w:val="22"/>
        </w:rPr>
        <w:t xml:space="preserve">Azure Documentation Hub: https://docs.microsoft.com/en-us/azure/</w:t>
      </w:r>
    </w:p>
    <w:p>
      <w:pPr>
        <w:pStyle w:val="ListParagraph"/>
        <w:numPr>
          <w:ilvl w:val="0"/>
          <w:numId w:val="3"/>
        </w:numPr>
        <w:spacing w:after="80"/>
      </w:pPr>
      <w:r>
        <w:rPr>
          <w:rFonts w:ascii="Arial" w:cs="Arial" w:eastAsia="Arial" w:hAnsi="Arial"/>
          <w:b w:val="false"/>
          <w:bCs w:val="false"/>
          <w:color w:val="1A1A1A"/>
          <w:sz w:val="22"/>
          <w:szCs w:val="22"/>
        </w:rPr>
        <w:t xml:space="preserve">Azure Pricing Calculator: https://azure.microsoft.com/en-us/pricing/calculator/</w:t>
      </w:r>
    </w:p>
    <w:p>
      <w:pPr>
        <w:pStyle w:val="ListParagraph"/>
        <w:numPr>
          <w:ilvl w:val="0"/>
          <w:numId w:val="3"/>
        </w:numPr>
        <w:spacing w:after="80"/>
      </w:pPr>
      <w:r>
        <w:rPr>
          <w:rFonts w:ascii="Arial" w:cs="Arial" w:eastAsia="Arial" w:hAnsi="Arial"/>
          <w:b w:val="false"/>
          <w:bCs w:val="false"/>
          <w:color w:val="1A1A1A"/>
          <w:sz w:val="22"/>
          <w:szCs w:val="22"/>
        </w:rPr>
        <w:t xml:space="preserve">Azure Status Page (live outages): https://status.azure.com/</w:t>
      </w:r>
    </w:p>
    <w:p>
      <w:pPr>
        <w:pStyle w:val="ListParagraph"/>
        <w:numPr>
          <w:ilvl w:val="0"/>
          <w:numId w:val="3"/>
        </w:numPr>
        <w:spacing w:after="80"/>
      </w:pPr>
      <w:r>
        <w:rPr>
          <w:rFonts w:ascii="Arial" w:cs="Arial" w:eastAsia="Arial" w:hAnsi="Arial"/>
          <w:b w:val="false"/>
          <w:bCs w:val="false"/>
          <w:color w:val="1A1A1A"/>
          <w:sz w:val="22"/>
          <w:szCs w:val="22"/>
        </w:rPr>
        <w:t xml:space="preserve">Microsoft Learn — Azure Fundamentals (AZ-900): https://learn.microsoft.com/en-us/training/paths/az-900-describe-cloud-concepts/</w:t>
      </w:r>
    </w:p>
    <w:p>
      <w:pPr>
        <w:spacing w:after="0" w:before="200"/>
      </w:pPr>
      <w:r>
        <w:t xml:space="preserve"/>
      </w:r>
    </w:p>
    <w:p>
      <w:pPr>
        <w:pBdr>
          <w:top w:val="single" w:color="2E75B6" w:sz="6" w:space="4"/>
        </w:pBdr>
        <w:spacing w:after="80" w:before="200"/>
        <w:jc w:val="center"/>
      </w:pPr>
      <w:r>
        <w:rPr>
          <w:rFonts w:ascii="Arial" w:cs="Arial" w:eastAsia="Arial" w:hAnsi="Arial"/>
          <w:i/>
          <w:iCs/>
          <w:color w:val="888888"/>
          <w:sz w:val="18"/>
          <w:szCs w:val="18"/>
        </w:rPr>
        <w:t xml:space="preserve">Submission Prepared for ProLaunch Careers  |  Cloud Computing Track  |  Azure Free Tier Setup Assignment</w:t>
      </w:r>
    </w:p>
    <w:sectPr>
      <w:head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spacing w:after="80"/>
    </w:pPr>
    <w:r>
      <w:rPr>
        <w:rFonts w:ascii="Arial" w:cs="Arial" w:eastAsia="Arial" w:hAnsi="Arial"/>
        <w:i/>
        <w:iCs/>
        <w:color w:val="AAAAAA"/>
        <w:sz w:val="18"/>
        <w:szCs w:val="18"/>
      </w:rPr>
      <w:t xml:space="preserve">Azure Free Tier Account Setup  |  ProLaunch Careers  |  Cloud Computing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2026-06-26T21:09:40.577Z</dcterms:created>
  <dcterms:modified xsi:type="dcterms:W3CDTF">2026-06-26T21:09:40.578Z</dcterms:modified>
</cp:coreProperties>
</file>

<file path=docProps/custom.xml><?xml version="1.0" encoding="utf-8"?>
<Properties xmlns="http://schemas.openxmlformats.org/officeDocument/2006/custom-properties" xmlns:vt="http://schemas.openxmlformats.org/officeDocument/2006/docPropsVTypes"/>
</file>