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package/2006/relationships/metadata/core-properties" Target="docProps/core.xml" Id="rId3" /><Relationship Type="http://schemas.openxmlformats.org/officeDocument/2006/relationships/extended-properties" Target="docProps/app.xml" Id="rId4" /><Relationship Type="http://schemas.openxmlformats.org/officeDocument/2006/relationships/officeDocument" Target="word/document.xml" Id="rId1" /><Relationship Type="http://schemas.openxmlformats.org/package/2006/relationships/metadata/thumbnail" Target="docProps/thumbnail.jpeg" Id="rId2" /><Relationship Type="http://schemas.openxmlformats.org/officeDocument/2006/relationships/custom-properties" Target="/docProps/custom.xml" Id="R2cc5138c7a104b32" /></Relationships>
</file>

<file path=word/document.xml><?xml version="1.0" encoding="utf-8"?>
<w:document xmlns:a="http://schemas.openxmlformats.org/drawingml/2006/main" xmlns:pic="http://schemas.openxmlformats.org/drawingml/2006/pictur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0100000" w14:textId="00100001">
      <w:pPr>
        <w:pStyle w:val="Title"/>
      </w:pPr>
      <w:r>
        <w:t>Used-car appraisal</w:t>
      </w:r>
      <w:r>
        <w:br/>
      </w:r>
      <w:r>
        <w:t>Preliminary insight development</w:t>
      </w:r>
    </w:p>
    <w:p w14:paraId="00100002" w14:textId="0010039A">
      <w:pPr>
        <w:pStyle w:val="Subtitle"/>
      </w:pPr>
      <w:r>
        <w:t xml:space="preserve">COMM5000 · MILESTONE 1 · TERM 3, 2026</w:t>
      </w:r>
    </w:p>
    <w:tbl>
      <w:tblPr>
        <w:tblW w:w="0" w:type="auto"/>
        <w:jc w:val="left"/>
        <w:tblLayout w:type="fixed"/>
        <w:tblLook w:val="04A0" w:firstRow="1" w:lastRow="0" w:firstColumn="1" w:lastColumn="0" w:noHBand="0" w:noVBand="1"/>
        <w:tblBorders>
          <w:top w:val="nil" w:color="D8E2E9" w:sz="2"/>
          <w:left w:val="nil" w:color="D8E2E9" w:sz="2"/>
          <w:bottom w:val="nil" w:color="D8E2E9" w:sz="2"/>
          <w:right w:val="nil" w:color="D8E2E9" w:sz="2"/>
          <w:insideH w:val="single" w:color="D8E2E9" w:sz="2"/>
          <w:insideV w:val="nil" w:color="D8E2E9" w:sz="2"/>
        </w:tblBorders>
      </w:tblPr>
      <w:tblGrid>
        <w:gridCol w:w="3382"/>
        <w:gridCol w:w="3382"/>
        <w:gridCol w:w="3382"/>
      </w:tblGrid>
      <w:tr>
        <w:trPr>
          <w:tblHeader/>
          <w:cantSplit/>
        </w:trPr>
        <w:tc>
          <w:tcPr>
            <w:tcW w:w="3382" w:type="dxa"/>
            <w:vAlign w:val="top"/>
            <w:tcMar>
              <w:top w:w="80" w:type="dxa"/>
              <w:bottom w:w="80" w:type="dxa"/>
              <w:left w:w="120" w:type="dxa"/>
              <w:right w:w="120" w:type="dxa"/>
            </w:tcMar>
            <w:shd w:fill="163B53"/>
          </w:tcPr>
          <w:p w14:paraId="00100004" w14:textId="001003C2">
            <w:pPr>
              <w:pStyle w:val="TableHeading"/>
            </w:pPr>
            <w:r>
              <w:t xml:space="preserve">Original listings</w:t>
            </w:r>
          </w:p>
        </w:tc>
        <w:tc>
          <w:tcPr>
            <w:tcW w:w="3382" w:type="dxa"/>
            <w:vAlign w:val="top"/>
            <w:tcMar>
              <w:top w:w="80" w:type="dxa"/>
              <w:bottom w:w="80" w:type="dxa"/>
              <w:left w:w="120" w:type="dxa"/>
              <w:right w:w="120" w:type="dxa"/>
            </w:tcMar>
            <w:shd w:fill="163B53"/>
          </w:tcPr>
          <w:p w14:paraId="00100006" w14:textId="001003C3">
            <w:pPr>
              <w:pStyle w:val="TableHeading"/>
            </w:pPr>
            <w:r>
              <w:t xml:space="preserve">Primary cohort</w:t>
            </w:r>
          </w:p>
        </w:tc>
        <w:tc>
          <w:tcPr>
            <w:tcW w:w="3382" w:type="dxa"/>
            <w:vAlign w:val="top"/>
            <w:tcMar>
              <w:top w:w="80" w:type="dxa"/>
              <w:bottom w:w="80" w:type="dxa"/>
              <w:left w:w="120" w:type="dxa"/>
              <w:right w:w="120" w:type="dxa"/>
            </w:tcMar>
            <w:shd w:fill="163B53"/>
          </w:tcPr>
          <w:p w14:paraId="00100008" w14:textId="001003C4">
            <w:pPr>
              <w:pStyle w:val="TableHeading"/>
            </w:pPr>
            <w:r>
              <w:t xml:space="preserve">Main report words</w:t>
            </w:r>
          </w:p>
        </w:tc>
      </w:tr>
      <w:tr>
        <w:trPr>
          <w:cantSplit/>
        </w:trPr>
        <w:tc>
          <w:tcPr>
            <w:tcW w:w="3382" w:type="dxa"/>
            <w:vAlign w:val="top"/>
            <w:tcMar>
              <w:top w:w="80" w:type="dxa"/>
              <w:bottom w:w="80" w:type="dxa"/>
              <w:left w:w="120" w:type="dxa"/>
              <w:right w:w="120" w:type="dxa"/>
            </w:tcMar>
            <w:shd w:fill="FFFFFF"/>
          </w:tcPr>
          <w:p w14:paraId="0010000A" w14:textId="001003C5">
            <w:pPr>
              <w:pStyle w:val="TableText"/>
            </w:pPr>
            <w:r>
              <w:t xml:space="preserve">1,005,000</w:t>
            </w:r>
          </w:p>
        </w:tc>
        <w:tc>
          <w:tcPr>
            <w:tcW w:w="3382" w:type="dxa"/>
            <w:vAlign w:val="top"/>
            <w:tcMar>
              <w:top w:w="80" w:type="dxa"/>
              <w:bottom w:w="80" w:type="dxa"/>
              <w:left w:w="120" w:type="dxa"/>
              <w:right w:w="120" w:type="dxa"/>
            </w:tcMar>
            <w:shd w:fill="FFFFFF"/>
          </w:tcPr>
          <w:p w14:paraId="0010000C" w14:textId="001003C6">
            <w:pPr>
              <w:pStyle w:val="TableText"/>
            </w:pPr>
            <w:r>
              <w:t xml:space="preserve">998,849</w:t>
            </w:r>
          </w:p>
        </w:tc>
        <w:tc>
          <w:tcPr>
            <w:tcW w:w="3382" w:type="dxa"/>
            <w:vAlign w:val="top"/>
            <w:tcMar>
              <w:top w:w="80" w:type="dxa"/>
              <w:bottom w:w="80" w:type="dxa"/>
              <w:left w:w="120" w:type="dxa"/>
              <w:right w:w="120" w:type="dxa"/>
            </w:tcMar>
            <w:shd w:fill="FFFFFF"/>
          </w:tcPr>
          <w:p w14:paraId="0010000E" w14:textId="001003C7">
            <w:pPr>
              <w:pStyle w:val="TableText"/>
            </w:pPr>
            <w:r>
              <w:t xml:space="preserve">1,000</w:t>
            </w:r>
          </w:p>
        </w:tc>
      </w:tr>
    </w:tbl>
    <w:p w14:paraId="00100010" w14:textId="00100011">
      <w:pPr>
        <w:spacing w:before="0" w:after="0" w:line="160" w:lineRule="exact"/>
      </w:pPr>
      <w:r>
        <w:rPr>
          <w:sz w:val="2"/>
        </w:rPr>
      </w:r>
    </w:p>
    <w:p w14:paraId="00100012" w14:textId="00100013">
      <w:pPr>
        <w:pStyle w:val="Heading1"/>
      </w:pPr>
      <w:r>
        <w:t>1. Introduction</w:t>
      </w:r>
    </w:p>
    <w:p w14:paraId="00100014" w14:textId="0010039C">
      <w:pPr/>
      <w:r>
        <w:t xml:space="preserve">The client operates an Indian online used-car marketplace where faster, defensible appraisals could improve cash offers and listing-price checks [1]. Overvaluation threatens purchasing margins; undervaluation risks losing sellers. This milestone examines vehicle age, usage and brand segment to prioritise subsequent analysis. It provides preliminary evidence and a development plan rather than a completed pricing model. Only the fixed randomised XLSM is analysed, using descriptive, probability and sampling concepts introduced in Weeks 1–3 [2–4]. Preparation decisions, numerical summaries and graphical relationships inform the recommendations.</w:t>
      </w:r>
    </w:p>
    <w:p w14:paraId="00100016" w14:textId="00100017">
      <w:pPr>
        <w:pStyle w:val="Heading1"/>
      </w:pPr>
      <w:r>
        <w:t>2. Data Summaries and Descriptive Statistics</w:t>
      </w:r>
    </w:p>
    <w:p w14:paraId="00100018" w14:textId="00100019">
      <w:pPr>
        <w:pStyle w:val="Heading2"/>
      </w:pPr>
      <w:r>
        <w:t>2.1 Data definition and preparation</w:t>
      </w:r>
    </w:p>
    <w:p w14:paraId="0010001A" w14:textId="0010039D">
      <w:pPr/>
      <w:r>
        <w:t xml:space="preserve">The dataset [6] contains 1,005,000 listings and 20 variables. Car_Price, recorded in Indian rupees, is the outcome; Registration_Age and Kms_Driven measure supplied age in years and usage in kilometres. Table 2 distinguishes nominal labels, ownership categories, numerical measurements and binary flags. In every observation, Year plus Registration_Age equals 2025. The supplied age is therefore retained as a snapshot measure, rather than recalculated using today's date; including both age and Year later would duplicate information.</w:t>
      </w:r>
    </w:p>
    <w:p w14:paraId="0010001C" w14:textId="0010039E">
      <w:pPr/>
      <w:r>
        <w:t xml:space="preserve">Trimming Brand corrects 10,040 labels and recovers 2,334 luxury records that an uncleaned lookup would misclassify. Luxury comprises Audi, BMW and Mercedes; the other ten identified brands constitute non-luxury. Explicit spelling, case and whitespace rules standardise 20,123 Fuel_Type variants. Unknown categories remain visible rather than being guessed. The original workbook contains neither blank cells nor exact duplicates: unique original prices preclude identical complete records, including after text cleaning [5]. Forty zero readings across three mechanical variables are flagged for verification, without imputing unused predictors.</w:t>
      </w:r>
    </w:p>
    <w:p w14:paraId="0010001E" w14:textId="0010039F">
      <w:pPr/>
      <w:r>
        <w:t xml:space="preserve">Fuel type and transmission are Unknown for 7.83% and 8.00% of full-file records respectively; dropping those rows would discard usable price, age and usage observations. These unresolved categories will be reported separately when studying additional predictors.</w:t>
      </w:r>
    </w:p>
    <w:p w14:paraId="00100020" w14:textId="001003A0">
      <w:pPr/>
      <w:r>
        <w:t xml:space="preserve">The primary cohort screens 6,151 listings exceeding 1,000,000 kilometres, leaving 998,849 observations. This threshold follows the guide's example of implausible usage but is an appraisal-screening decision, not proof of error. All records remain in the full-sample comparison. High prices are retained: an IQR flag alone cannot establish an incorrect valuation. Table 1 records decisions and denominators.</w:t>
      </w:r>
    </w:p>
    <w:p w14:paraId="00100022" w14:textId="00100023">
      <w:pPr>
        <w:pStyle w:val="Heading2"/>
      </w:pPr>
      <w:r>
        <w:t>2.2 Distribution and typical values</w:t>
      </w:r>
    </w:p>
    <w:p w14:paraId="00100024" w14:textId="001003A1">
      <w:pPr/>
      <w:r>
        <w:t xml:space="preserve">The primary mean price is INR 1,015,954, compared with a median of INR 673,944. The substantial gap and Figure 3's right tail indicate positive skew. The price IQR is INR 877,727 and sample SD is INR 1,141,023; dispersion is commercially material. The median is preferable for describing a typical listing because extreme prices pull the mean upward [2]. However, it is not a vehicle-specific appraisal, and the mean remains informative for portfolio averages.</w:t>
      </w:r>
    </w:p>
    <w:p w14:paraId="00100026" w14:textId="001003A2">
      <w:pPr/>
      <w:r>
        <w:t xml:space="preserve">Average age is 13.00 years and median usage is 152,632 kilometres. Table 3 includes means, medians, modes, sample SDs, quartiles and ranges for the full file and screened groups. At original XLSM precision, price and usage have no mode: all values are unique.</w:t>
      </w:r>
    </w:p>
    <w:p w14:paraId="00100028" w14:textId="00100029">
      <w:pPr>
        <w:spacing w:before="0" w:after="0" w:line="20" w:lineRule="exact"/>
      </w:pPr>
      <w:r>
        <w:br w:type="page"/>
      </w:r>
    </w:p>
    <w:p w14:paraId="0010002A" w14:textId="0010002B">
      <w:pPr>
        <w:pStyle w:val="Title"/>
      </w:pPr>
      <w:r>
        <w:t>Analysis, conclusions and next steps</w:t>
      </w:r>
    </w:p>
    <w:p w14:paraId="0010002C" w14:textId="0010002D">
      <w:pPr>
        <w:pStyle w:val="Heading2"/>
      </w:pPr>
      <w:r>
        <w:t>2.3 Relationships with age and usage</w:t>
      </w:r>
    </w:p>
    <w:p w14:paraId="0010002E" w14:textId="001003A3">
      <w:pPr/>
      <w:r>
        <w:t xml:space="preserve">Figures 1–2 use the same 5,000 screened listings selected with Excel RAND(), fixed random values, sorting and retained original row numbers. Sampling makes dense plots legible; correlations use unrounded prices and every eligible pair. The logarithmic price axes display the wide range without discarding expensive listings. The age–price correlation is −0.0012 overall and negligible within both segments. Age-group means in Figure 4 show no systematic depreciation pattern in this randomised version.</w:t>
      </w:r>
    </w:p>
    <w:p w14:paraId="00100030" w14:textId="001003A4">
      <w:pPr/>
      <w:r>
        <w:t xml:space="preserve">Usage has a weak negative linear association with price: r = −0.0509 overall, −0.0521 for luxury and −0.0505 for non-luxury. Mean prices decline from INR 1,138,056 to INR 906,258 across the first and last usage deciles, alongside substantial scatter. Hence usage merits further investigation but cannot support precise offers alone. Restoring high-usage records changes the overall correlation to −0.0499; the interpretation survives this sensitivity check. Pearson correlation describes linear association, not causation or all possible nonlinear structure [2].</w:t>
      </w:r>
    </w:p>
    <w:p w14:paraId="00100032" w14:textId="001003A5">
      <w:pPr/>
      <w:r>
        <w:t xml:space="preserve">An additional diagnostic removes prices above the upper IQR fence of INR 2,560,035. Usage correlation remains weak at −0.0516, so the principal conclusion is not driven solely by unusually expensive listings; this diagnostic is not the adopted sample.</w:t>
      </w:r>
    </w:p>
    <w:p w14:paraId="00100034" w14:textId="00100035">
      <w:pPr>
        <w:pStyle w:val="Heading2"/>
      </w:pPr>
      <w:r>
        <w:t>2.4 Brand-segment comparison</w:t>
      </w:r>
    </w:p>
    <w:p w14:paraId="00100036" w14:textId="001003A6">
      <w:pPr/>
      <w:r>
        <w:t xml:space="preserve">The screened cohort contains 230,761 luxury and 768,088 non-luxury listings. Their mean prices are INR 1,014,112 and INR 1,016,508 respectively: a luxury difference of −0.236%. Medians differ by only INR −435, or −0.065%. Figure 3 shows substantial distributional overlap, and both groups have comparable ages and usage. These summaries provide no commercially substantial unconditional luxury premium in this version. They neither establish population equality nor rule out differences conditional on other characteristics. Empirical segment shares describe these listings, not India's market composition [3].</w:t>
      </w:r>
    </w:p>
    <w:p w14:paraId="00100038" w14:textId="00100039">
      <w:pPr>
        <w:pStyle w:val="Heading1"/>
      </w:pPr>
      <w:r>
        <w:t>3. Conclusion and Development Plan</w:t>
      </w:r>
    </w:p>
    <w:p w14:paraId="0010003A" w14:textId="001003A7">
      <w:pPr/>
      <w:r>
        <w:t xml:space="preserve">The useful preliminary findings are strong price skew, considerable dispersion, negligible age association and a weak usage association. The evidence supports cautious investigation, not automatic depreciation deductions or a fixed luxury surcharge. Listing prices are not verified transaction prices; city coverage, Unknown labels and unresolved measurements limit generalisation. Randomisation may weaken real-world relationships. A million observations can improve precision without removing selection bias: the Central Limit Theorem concerns sample means, not a normal distribution of individual prices or representative sampling [4].</w:t>
      </w:r>
    </w:p>
    <w:p w14:paraId="0010003C" w14:textId="001003A8">
      <w:pPr/>
      <w:r>
        <w:t xml:space="preserve">For Milestone 2, define Δ = μ_luxury − μ_non-luxury and examine H0: Δ = 0 against the two-sided alternative H1: Δ ≠ 0. Report the estimated mean difference in INR, its percentage relative to non-luxury prices, and a confidence interval using subsequently taught methods. Interpret uncertainty and practical relevance together.</w:t>
      </w:r>
    </w:p>
    <w:p w14:paraId="0010003E" w14:textId="001003A9">
      <w:pPr/>
      <w:r>
        <w:t xml:space="preserve">Investigate age and usage using within-segment summaries, age groups and usage deciles, checking curvature and whether aggregate patterns persist within brands. State denominators and revisit the mileage screen. For the final report, assess the other supplied variables, including model, fuel type, transmission, engine characteristics, ownership history, city and service history. Compare a pooled model with brand-specific models using the same reserved observations. Report mean absolute error and root mean squared error in INR, overall, by brand and for expensive listings; compare against a simple benchmark and avoid information leakage. Verify flagged measurements and transaction-price limitations before operational recommendations. M1 proposes these analyses without performing hypothesis tests or fitting predictive models. Uncertain appraisals should remain subject to human review.</w:t>
      </w:r>
    </w:p>
    <w:p w14:paraId="00100040" w14:textId="00100041">
      <w:pPr>
        <w:spacing w:before="0" w:after="0" w:line="20" w:lineRule="exact"/>
      </w:pPr>
      <w:r>
        <w:br w:type="page"/>
      </w:r>
    </w:p>
    <w:p w14:paraId="00100042" w14:textId="00100043">
      <w:pPr>
        <w:pStyle w:val="Title"/>
      </w:pPr>
      <w:r>
        <w:t>Evidence A · Preparation and audit</w:t>
      </w:r>
    </w:p>
    <w:p w14:paraId="00100044" w14:textId="001003AA">
      <w:pPr>
        <w:pStyle w:val="Heading1"/>
      </w:pPr>
      <w:r>
        <w:t xml:space="preserve">Table 1a. Original-XLSM preparation audit</w:t>
      </w:r>
    </w:p>
    <w:p w14:paraId="00100046" w14:textId="001003AB">
      <w:pPr>
        <w:pStyle w:val="Caption"/>
      </w:pPr>
      <w:r>
        <w:t xml:space="preserve">Audits use all 1,005,000 source records at stored precision. Original DATA and Dataset!B6 are preserved. Text corrections do not change numerical values. No blanket complete-case deletion or imputation is applied.</w:t>
      </w:r>
    </w:p>
    <w:tbl>
      <w:tblPr>
        <w:tblW w:w="0" w:type="auto"/>
        <w:jc w:val="left"/>
        <w:tblLayout w:type="fixed"/>
        <w:tblLook w:val="04A0" w:firstRow="1" w:lastRow="0" w:firstColumn="1" w:lastColumn="0" w:noHBand="0" w:noVBand="1"/>
        <w:tblBorders>
          <w:top w:val="nil" w:color="D8E2E9" w:sz="2"/>
          <w:left w:val="nil" w:color="D8E2E9" w:sz="2"/>
          <w:bottom w:val="nil" w:color="D8E2E9" w:sz="2"/>
          <w:right w:val="nil" w:color="D8E2E9" w:sz="2"/>
          <w:insideH w:val="single" w:color="D8E2E9" w:sz="2"/>
          <w:insideV w:val="nil" w:color="D8E2E9" w:sz="2"/>
        </w:tblBorders>
      </w:tblPr>
      <w:tblGrid>
        <w:gridCol w:w="2900"/>
        <w:gridCol w:w="1880"/>
        <w:gridCol w:w="5366"/>
      </w:tblGrid>
      <w:tr>
        <w:trPr>
          <w:tblHeader/>
          <w:cantSplit/>
        </w:trPr>
        <w:tc>
          <w:tcPr>
            <w:tcW w:w="2900" w:type="dxa"/>
            <w:vAlign w:val="top"/>
            <w:tcMar>
              <w:top w:w="80" w:type="dxa"/>
              <w:bottom w:w="80" w:type="dxa"/>
              <w:left w:w="120" w:type="dxa"/>
              <w:right w:w="120" w:type="dxa"/>
            </w:tcMar>
            <w:shd w:fill="163B53"/>
          </w:tcPr>
          <w:p w14:paraId="00100048" w14:textId="001003C8">
            <w:pPr>
              <w:pStyle w:val="TableHeading"/>
            </w:pPr>
            <w:r>
              <w:t xml:space="preserve">Audit item</w:t>
            </w:r>
          </w:p>
        </w:tc>
        <w:tc>
          <w:tcPr>
            <w:tcW w:w="1880" w:type="dxa"/>
            <w:vAlign w:val="top"/>
            <w:tcMar>
              <w:top w:w="80" w:type="dxa"/>
              <w:bottom w:w="80" w:type="dxa"/>
              <w:left w:w="120" w:type="dxa"/>
              <w:right w:w="120" w:type="dxa"/>
            </w:tcMar>
            <w:shd w:fill="163B53"/>
          </w:tcPr>
          <w:p w14:paraId="0010004A" w14:textId="001003C9">
            <w:pPr>
              <w:pStyle w:val="TableHeading"/>
            </w:pPr>
            <w:r>
              <w:t xml:space="preserve">Observed count</w:t>
            </w:r>
          </w:p>
        </w:tc>
        <w:tc>
          <w:tcPr>
            <w:tcW w:w="5366" w:type="dxa"/>
            <w:vAlign w:val="top"/>
            <w:tcMar>
              <w:top w:w="80" w:type="dxa"/>
              <w:bottom w:w="80" w:type="dxa"/>
              <w:left w:w="120" w:type="dxa"/>
              <w:right w:w="120" w:type="dxa"/>
            </w:tcMar>
            <w:shd w:fill="163B53"/>
          </w:tcPr>
          <w:p w14:paraId="0010004C" w14:textId="001003CA">
            <w:pPr>
              <w:pStyle w:val="TableHeading"/>
            </w:pPr>
            <w:r>
              <w:t xml:space="preserve">Treatment / rationale</w:t>
            </w:r>
          </w:p>
        </w:tc>
      </w:tr>
      <w:tr>
        <w:trPr>
          <w:cantSplit/>
        </w:trPr>
        <w:tc>
          <w:tcPr>
            <w:tcW w:w="2900" w:type="dxa"/>
            <w:vAlign w:val="top"/>
            <w:tcMar>
              <w:top w:w="80" w:type="dxa"/>
              <w:bottom w:w="80" w:type="dxa"/>
              <w:left w:w="120" w:type="dxa"/>
              <w:right w:w="120" w:type="dxa"/>
            </w:tcMar>
            <w:shd w:fill="FFFFFF"/>
          </w:tcPr>
          <w:p w14:paraId="0010004E" w14:textId="001003CB">
            <w:pPr>
              <w:pStyle w:val="TableText"/>
            </w:pPr>
            <w:r>
              <w:t xml:space="preserve">Source observations</w:t>
            </w:r>
          </w:p>
        </w:tc>
        <w:tc>
          <w:tcPr>
            <w:tcW w:w="1880" w:type="dxa"/>
            <w:vAlign w:val="top"/>
            <w:tcMar>
              <w:top w:w="80" w:type="dxa"/>
              <w:bottom w:w="80" w:type="dxa"/>
              <w:left w:w="120" w:type="dxa"/>
              <w:right w:w="120" w:type="dxa"/>
            </w:tcMar>
            <w:shd w:fill="FFFFFF"/>
          </w:tcPr>
          <w:p w14:paraId="00100050" w14:textId="001003CC">
            <w:pPr>
              <w:pStyle w:val="TableText"/>
            </w:pPr>
            <w:r>
              <w:t xml:space="preserve">1,005,000</w:t>
            </w:r>
          </w:p>
        </w:tc>
        <w:tc>
          <w:tcPr>
            <w:tcW w:w="5366" w:type="dxa"/>
            <w:vAlign w:val="top"/>
            <w:tcMar>
              <w:top w:w="80" w:type="dxa"/>
              <w:bottom w:w="80" w:type="dxa"/>
              <w:left w:w="120" w:type="dxa"/>
              <w:right w:w="120" w:type="dxa"/>
            </w:tcMar>
            <w:shd w:fill="FFFFFF"/>
          </w:tcPr>
          <w:p w14:paraId="00100052" w14:textId="001003CD">
            <w:pPr>
              <w:pStyle w:val="TableText"/>
            </w:pPr>
            <w:r>
              <w:t xml:space="preserve">Original DATA rows; source SHA256 recorded.</w:t>
            </w:r>
          </w:p>
        </w:tc>
      </w:tr>
      <w:tr>
        <w:trPr>
          <w:cantSplit/>
        </w:trPr>
        <w:tc>
          <w:tcPr>
            <w:tcW w:w="2900" w:type="dxa"/>
            <w:vAlign w:val="top"/>
            <w:tcMar>
              <w:top w:w="80" w:type="dxa"/>
              <w:bottom w:w="80" w:type="dxa"/>
              <w:left w:w="120" w:type="dxa"/>
              <w:right w:w="120" w:type="dxa"/>
            </w:tcMar>
            <w:shd w:fill="EEF4F7"/>
          </w:tcPr>
          <w:p w14:paraId="00100054" w14:textId="001003CE">
            <w:pPr>
              <w:pStyle w:val="TableText"/>
            </w:pPr>
            <w:r>
              <w:t xml:space="preserve">Blank cells</w:t>
            </w:r>
          </w:p>
        </w:tc>
        <w:tc>
          <w:tcPr>
            <w:tcW w:w="1880" w:type="dxa"/>
            <w:vAlign w:val="top"/>
            <w:tcMar>
              <w:top w:w="80" w:type="dxa"/>
              <w:bottom w:w="80" w:type="dxa"/>
              <w:left w:w="120" w:type="dxa"/>
              <w:right w:w="120" w:type="dxa"/>
            </w:tcMar>
            <w:shd w:fill="EEF4F7"/>
          </w:tcPr>
          <w:p w14:paraId="00100056" w14:textId="001003CF">
            <w:pPr>
              <w:pStyle w:val="TableText"/>
            </w:pPr>
            <w:r>
              <w:t xml:space="preserve">0</w:t>
            </w:r>
          </w:p>
        </w:tc>
        <w:tc>
          <w:tcPr>
            <w:tcW w:w="5366" w:type="dxa"/>
            <w:vAlign w:val="top"/>
            <w:tcMar>
              <w:top w:w="80" w:type="dxa"/>
              <w:bottom w:w="80" w:type="dxa"/>
              <w:left w:w="120" w:type="dxa"/>
              <w:right w:w="120" w:type="dxa"/>
            </w:tcMar>
            <w:shd w:fill="EEF4F7"/>
          </w:tcPr>
          <w:p w14:paraId="00100058" w14:textId="001003D0">
            <w:pPr>
              <w:pStyle w:val="TableText"/>
            </w:pPr>
            <w:r>
              <w:t xml:space="preserve">Across all 20 variables; Unknown labels counted separately.</w:t>
            </w:r>
          </w:p>
        </w:tc>
      </w:tr>
      <w:tr>
        <w:trPr>
          <w:cantSplit/>
        </w:trPr>
        <w:tc>
          <w:tcPr>
            <w:tcW w:w="2900" w:type="dxa"/>
            <w:vAlign w:val="top"/>
            <w:tcMar>
              <w:top w:w="80" w:type="dxa"/>
              <w:bottom w:w="80" w:type="dxa"/>
              <w:left w:w="120" w:type="dxa"/>
              <w:right w:w="120" w:type="dxa"/>
            </w:tcMar>
            <w:shd w:fill="FFFFFF"/>
          </w:tcPr>
          <w:p w14:paraId="0010005A" w14:textId="001003D1">
            <w:pPr>
              <w:pStyle w:val="TableText"/>
            </w:pPr>
            <w:r>
              <w:t xml:space="preserve">Exact raw duplicate records</w:t>
            </w:r>
          </w:p>
        </w:tc>
        <w:tc>
          <w:tcPr>
            <w:tcW w:w="1880" w:type="dxa"/>
            <w:vAlign w:val="top"/>
            <w:tcMar>
              <w:top w:w="80" w:type="dxa"/>
              <w:bottom w:w="80" w:type="dxa"/>
              <w:left w:w="120" w:type="dxa"/>
              <w:right w:w="120" w:type="dxa"/>
            </w:tcMar>
            <w:shd w:fill="FFFFFF"/>
          </w:tcPr>
          <w:p w14:paraId="0010005C" w14:textId="001003D2">
            <w:pPr>
              <w:pStyle w:val="TableText"/>
            </w:pPr>
            <w:r>
              <w:t xml:space="preserve">0</w:t>
            </w:r>
          </w:p>
        </w:tc>
        <w:tc>
          <w:tcPr>
            <w:tcW w:w="5366" w:type="dxa"/>
            <w:vAlign w:val="top"/>
            <w:tcMar>
              <w:top w:w="80" w:type="dxa"/>
              <w:bottom w:w="80" w:type="dxa"/>
              <w:left w:w="120" w:type="dxa"/>
              <w:right w:w="120" w:type="dxa"/>
            </w:tcMar>
            <w:shd w:fill="FFFFFF"/>
          </w:tcPr>
          <w:p w14:paraId="0010005E" w14:textId="001003D3">
            <w:pPr>
              <w:pStyle w:val="TableText"/>
            </w:pPr>
            <w:r>
              <w:t xml:space="preserve">Unique original prices preclude identical complete records.</w:t>
            </w:r>
          </w:p>
        </w:tc>
      </w:tr>
      <w:tr>
        <w:trPr>
          <w:cantSplit/>
        </w:trPr>
        <w:tc>
          <w:tcPr>
            <w:tcW w:w="2900" w:type="dxa"/>
            <w:vAlign w:val="top"/>
            <w:tcMar>
              <w:top w:w="80" w:type="dxa"/>
              <w:bottom w:w="80" w:type="dxa"/>
              <w:left w:w="120" w:type="dxa"/>
              <w:right w:w="120" w:type="dxa"/>
            </w:tcMar>
            <w:shd w:fill="EEF4F7"/>
          </w:tcPr>
          <w:p w14:paraId="00100060" w14:textId="001003D4">
            <w:pPr>
              <w:pStyle w:val="TableText"/>
            </w:pPr>
            <w:r>
              <w:t xml:space="preserve">Duplicates after text cleaning</w:t>
            </w:r>
          </w:p>
        </w:tc>
        <w:tc>
          <w:tcPr>
            <w:tcW w:w="1880" w:type="dxa"/>
            <w:vAlign w:val="top"/>
            <w:tcMar>
              <w:top w:w="80" w:type="dxa"/>
              <w:bottom w:w="80" w:type="dxa"/>
              <w:left w:w="120" w:type="dxa"/>
              <w:right w:w="120" w:type="dxa"/>
            </w:tcMar>
            <w:shd w:fill="EEF4F7"/>
          </w:tcPr>
          <w:p w14:paraId="00100062" w14:textId="001003D5">
            <w:pPr>
              <w:pStyle w:val="TableText"/>
            </w:pPr>
            <w:r>
              <w:t xml:space="preserve">0</w:t>
            </w:r>
          </w:p>
        </w:tc>
        <w:tc>
          <w:tcPr>
            <w:tcW w:w="5366" w:type="dxa"/>
            <w:vAlign w:val="top"/>
            <w:tcMar>
              <w:top w:w="80" w:type="dxa"/>
              <w:bottom w:w="80" w:type="dxa"/>
              <w:left w:w="120" w:type="dxa"/>
              <w:right w:w="120" w:type="dxa"/>
            </w:tcMar>
            <w:shd w:fill="EEF4F7"/>
          </w:tcPr>
          <w:p w14:paraId="00100064" w14:textId="001003D6">
            <w:pPr>
              <w:pStyle w:val="TableText"/>
            </w:pPr>
            <w:r>
              <w:t xml:space="preserve">Numeric prices remain unchanged and unique.</w:t>
            </w:r>
          </w:p>
        </w:tc>
      </w:tr>
      <w:tr>
        <w:trPr>
          <w:cantSplit/>
        </w:trPr>
        <w:tc>
          <w:tcPr>
            <w:tcW w:w="2900" w:type="dxa"/>
            <w:vAlign w:val="top"/>
            <w:tcMar>
              <w:top w:w="80" w:type="dxa"/>
              <w:bottom w:w="80" w:type="dxa"/>
              <w:left w:w="120" w:type="dxa"/>
              <w:right w:w="120" w:type="dxa"/>
            </w:tcMar>
            <w:shd w:fill="FFFFFF"/>
          </w:tcPr>
          <w:p w14:paraId="00100066" w14:textId="001003D7">
            <w:pPr>
              <w:pStyle w:val="TableText"/>
            </w:pPr>
            <w:r>
              <w:t xml:space="preserve">Brand labels corrected</w:t>
            </w:r>
          </w:p>
        </w:tc>
        <w:tc>
          <w:tcPr>
            <w:tcW w:w="1880" w:type="dxa"/>
            <w:vAlign w:val="top"/>
            <w:tcMar>
              <w:top w:w="80" w:type="dxa"/>
              <w:bottom w:w="80" w:type="dxa"/>
              <w:left w:w="120" w:type="dxa"/>
              <w:right w:w="120" w:type="dxa"/>
            </w:tcMar>
            <w:shd w:fill="FFFFFF"/>
          </w:tcPr>
          <w:p w14:paraId="00100068" w14:textId="001003D8">
            <w:pPr>
              <w:pStyle w:val="TableText"/>
            </w:pPr>
            <w:r>
              <w:t xml:space="preserve">10,040</w:t>
            </w:r>
          </w:p>
        </w:tc>
        <w:tc>
          <w:tcPr>
            <w:tcW w:w="5366" w:type="dxa"/>
            <w:vAlign w:val="top"/>
            <w:tcMar>
              <w:top w:w="80" w:type="dxa"/>
              <w:bottom w:w="80" w:type="dxa"/>
              <w:left w:w="120" w:type="dxa"/>
              <w:right w:w="120" w:type="dxa"/>
            </w:tcMar>
            <w:shd w:fill="FFFFFF"/>
          </w:tcPr>
          <w:p w14:paraId="0010006A" w14:textId="001003D9">
            <w:pPr>
              <w:pStyle w:val="TableText"/>
            </w:pPr>
            <w:r>
              <w:t xml:space="preserve">TRIM removes spaces before segment construction.</w:t>
            </w:r>
          </w:p>
        </w:tc>
      </w:tr>
      <w:tr>
        <w:trPr>
          <w:cantSplit/>
        </w:trPr>
        <w:tc>
          <w:tcPr>
            <w:tcW w:w="2900" w:type="dxa"/>
            <w:vAlign w:val="top"/>
            <w:tcMar>
              <w:top w:w="80" w:type="dxa"/>
              <w:bottom w:w="80" w:type="dxa"/>
              <w:left w:w="120" w:type="dxa"/>
              <w:right w:w="120" w:type="dxa"/>
            </w:tcMar>
            <w:shd w:fill="EEF4F7"/>
          </w:tcPr>
          <w:p w14:paraId="0010006C" w14:textId="001003DA">
            <w:pPr>
              <w:pStyle w:val="TableText"/>
            </w:pPr>
            <w:r>
              <w:t xml:space="preserve">Luxury classifications recovered</w:t>
            </w:r>
          </w:p>
        </w:tc>
        <w:tc>
          <w:tcPr>
            <w:tcW w:w="1880" w:type="dxa"/>
            <w:vAlign w:val="top"/>
            <w:tcMar>
              <w:top w:w="80" w:type="dxa"/>
              <w:bottom w:w="80" w:type="dxa"/>
              <w:left w:w="120" w:type="dxa"/>
              <w:right w:w="120" w:type="dxa"/>
            </w:tcMar>
            <w:shd w:fill="EEF4F7"/>
          </w:tcPr>
          <w:p w14:paraId="0010006E" w14:textId="001003DB">
            <w:pPr>
              <w:pStyle w:val="TableText"/>
            </w:pPr>
            <w:r>
              <w:t xml:space="preserve">2,334</w:t>
            </w:r>
          </w:p>
        </w:tc>
        <w:tc>
          <w:tcPr>
            <w:tcW w:w="5366" w:type="dxa"/>
            <w:vAlign w:val="top"/>
            <w:tcMar>
              <w:top w:w="80" w:type="dxa"/>
              <w:bottom w:w="80" w:type="dxa"/>
              <w:left w:w="120" w:type="dxa"/>
              <w:right w:w="120" w:type="dxa"/>
            </w:tcMar>
            <w:shd w:fill="EEF4F7"/>
          </w:tcPr>
          <w:p w14:paraId="00100070" w14:textId="001003DC">
            <w:pPr>
              <w:pStyle w:val="TableText"/>
            </w:pPr>
            <w:r>
              <w:t xml:space="preserve">Uncleaned lookup would misclassify these records.</w:t>
            </w:r>
          </w:p>
        </w:tc>
      </w:tr>
      <w:tr>
        <w:trPr>
          <w:cantSplit/>
        </w:trPr>
        <w:tc>
          <w:tcPr>
            <w:tcW w:w="2900" w:type="dxa"/>
            <w:vAlign w:val="top"/>
            <w:tcMar>
              <w:top w:w="80" w:type="dxa"/>
              <w:bottom w:w="80" w:type="dxa"/>
              <w:left w:w="120" w:type="dxa"/>
              <w:right w:w="120" w:type="dxa"/>
            </w:tcMar>
            <w:shd w:fill="FFFFFF"/>
          </w:tcPr>
          <w:p w14:paraId="00100072" w14:textId="001003DD">
            <w:pPr>
              <w:pStyle w:val="TableText"/>
            </w:pPr>
            <w:r>
              <w:t xml:space="preserve">Fuel label variants standardised</w:t>
            </w:r>
          </w:p>
        </w:tc>
        <w:tc>
          <w:tcPr>
            <w:tcW w:w="1880" w:type="dxa"/>
            <w:vAlign w:val="top"/>
            <w:tcMar>
              <w:top w:w="80" w:type="dxa"/>
              <w:bottom w:w="80" w:type="dxa"/>
              <w:left w:w="120" w:type="dxa"/>
              <w:right w:w="120" w:type="dxa"/>
            </w:tcMar>
            <w:shd w:fill="FFFFFF"/>
          </w:tcPr>
          <w:p w14:paraId="00100074" w14:textId="001003DE">
            <w:pPr>
              <w:pStyle w:val="TableText"/>
            </w:pPr>
            <w:r>
              <w:t xml:space="preserve">20,123</w:t>
            </w:r>
          </w:p>
        </w:tc>
        <w:tc>
          <w:tcPr>
            <w:tcW w:w="5366" w:type="dxa"/>
            <w:vAlign w:val="top"/>
            <w:tcMar>
              <w:top w:w="80" w:type="dxa"/>
              <w:bottom w:w="80" w:type="dxa"/>
              <w:left w:w="120" w:type="dxa"/>
              <w:right w:w="120" w:type="dxa"/>
            </w:tcMar>
            <w:shd w:fill="FFFFFF"/>
          </w:tcPr>
          <w:p w14:paraId="00100076" w14:textId="001003DF">
            <w:pPr>
              <w:pStyle w:val="TableText"/>
            </w:pPr>
            <w:r>
              <w:t xml:space="preserve">Six explicit case/spelling/space rules; Unknown retained.</w:t>
            </w:r>
          </w:p>
        </w:tc>
      </w:tr>
      <w:tr>
        <w:trPr>
          <w:cantSplit/>
        </w:trPr>
        <w:tc>
          <w:tcPr>
            <w:tcW w:w="2900" w:type="dxa"/>
            <w:vAlign w:val="top"/>
            <w:tcMar>
              <w:top w:w="80" w:type="dxa"/>
              <w:bottom w:w="80" w:type="dxa"/>
              <w:left w:w="120" w:type="dxa"/>
              <w:right w:w="120" w:type="dxa"/>
            </w:tcMar>
            <w:shd w:fill="EEF4F7"/>
          </w:tcPr>
          <w:p w14:paraId="00100078" w14:textId="001003E0">
            <w:pPr>
              <w:pStyle w:val="TableText"/>
            </w:pPr>
            <w:r>
              <w:t xml:space="preserve">Kms_Driven &gt; 1,000,000</w:t>
            </w:r>
          </w:p>
        </w:tc>
        <w:tc>
          <w:tcPr>
            <w:tcW w:w="1880" w:type="dxa"/>
            <w:vAlign w:val="top"/>
            <w:tcMar>
              <w:top w:w="80" w:type="dxa"/>
              <w:bottom w:w="80" w:type="dxa"/>
              <w:left w:w="120" w:type="dxa"/>
              <w:right w:w="120" w:type="dxa"/>
            </w:tcMar>
            <w:shd w:fill="EEF4F7"/>
          </w:tcPr>
          <w:p w14:paraId="0010007A" w14:textId="001003E1">
            <w:pPr>
              <w:pStyle w:val="TableText"/>
            </w:pPr>
            <w:r>
              <w:t xml:space="preserve">6,151 (0.612%)</w:t>
            </w:r>
          </w:p>
        </w:tc>
        <w:tc>
          <w:tcPr>
            <w:tcW w:w="5366" w:type="dxa"/>
            <w:vAlign w:val="top"/>
            <w:tcMar>
              <w:top w:w="80" w:type="dxa"/>
              <w:bottom w:w="80" w:type="dxa"/>
              <w:left w:w="120" w:type="dxa"/>
              <w:right w:w="120" w:type="dxa"/>
            </w:tcMar>
            <w:shd w:fill="EEF4F7"/>
          </w:tcPr>
          <w:p w14:paraId="0010007C" w14:textId="001003E2">
            <w:pPr>
              <w:pStyle w:val="TableText"/>
            </w:pPr>
            <w:r>
              <w:t xml:space="preserve">Screen in primary results; keep in full-sample sensitivity.</w:t>
            </w:r>
          </w:p>
        </w:tc>
      </w:tr>
      <w:tr>
        <w:trPr>
          <w:cantSplit/>
        </w:trPr>
        <w:tc>
          <w:tcPr>
            <w:tcW w:w="2900" w:type="dxa"/>
            <w:vAlign w:val="top"/>
            <w:tcMar>
              <w:top w:w="80" w:type="dxa"/>
              <w:bottom w:w="80" w:type="dxa"/>
              <w:left w:w="120" w:type="dxa"/>
              <w:right w:w="120" w:type="dxa"/>
            </w:tcMar>
            <w:shd w:fill="FFFFFF"/>
          </w:tcPr>
          <w:p w14:paraId="0010007E" w14:textId="001003E3">
            <w:pPr>
              <w:pStyle w:val="TableText"/>
            </w:pPr>
            <w:r>
              <w:t xml:space="preserve">Primary cohort</w:t>
            </w:r>
          </w:p>
        </w:tc>
        <w:tc>
          <w:tcPr>
            <w:tcW w:w="1880" w:type="dxa"/>
            <w:vAlign w:val="top"/>
            <w:tcMar>
              <w:top w:w="80" w:type="dxa"/>
              <w:bottom w:w="80" w:type="dxa"/>
              <w:left w:w="120" w:type="dxa"/>
              <w:right w:w="120" w:type="dxa"/>
            </w:tcMar>
            <w:shd w:fill="FFFFFF"/>
          </w:tcPr>
          <w:p w14:paraId="00100080" w14:textId="001003E4">
            <w:pPr>
              <w:pStyle w:val="TableText"/>
            </w:pPr>
            <w:r>
              <w:t xml:space="preserve">998,849</w:t>
            </w:r>
          </w:p>
        </w:tc>
        <w:tc>
          <w:tcPr>
            <w:tcW w:w="5366" w:type="dxa"/>
            <w:vAlign w:val="top"/>
            <w:tcMar>
              <w:top w:w="80" w:type="dxa"/>
              <w:bottom w:w="80" w:type="dxa"/>
              <w:left w:w="120" w:type="dxa"/>
              <w:right w:w="120" w:type="dxa"/>
            </w:tcMar>
            <w:shd w:fill="FFFFFF"/>
          </w:tcPr>
          <w:p w14:paraId="00100082" w14:textId="001003E5">
            <w:pPr>
              <w:pStyle w:val="TableText"/>
            </w:pPr>
            <w:r>
              <w:t xml:space="preserve">No other observation exclusions.</w:t>
            </w:r>
          </w:p>
        </w:tc>
      </w:tr>
      <w:tr>
        <w:trPr>
          <w:cantSplit/>
        </w:trPr>
        <w:tc>
          <w:tcPr>
            <w:tcW w:w="2900" w:type="dxa"/>
            <w:vAlign w:val="top"/>
            <w:tcMar>
              <w:top w:w="80" w:type="dxa"/>
              <w:bottom w:w="80" w:type="dxa"/>
              <w:left w:w="120" w:type="dxa"/>
              <w:right w:w="120" w:type="dxa"/>
            </w:tcMar>
            <w:shd w:fill="EEF4F7"/>
          </w:tcPr>
          <w:p w14:paraId="00100084" w14:textId="001003E6">
            <w:pPr>
              <w:pStyle w:val="TableText"/>
            </w:pPr>
            <w:r>
              <w:t xml:space="preserve">Zero fuel-efficiency / engine / power</w:t>
            </w:r>
          </w:p>
        </w:tc>
        <w:tc>
          <w:tcPr>
            <w:tcW w:w="1880" w:type="dxa"/>
            <w:vAlign w:val="top"/>
            <w:tcMar>
              <w:top w:w="80" w:type="dxa"/>
              <w:bottom w:w="80" w:type="dxa"/>
              <w:left w:w="120" w:type="dxa"/>
              <w:right w:w="120" w:type="dxa"/>
            </w:tcMar>
            <w:shd w:fill="EEF4F7"/>
          </w:tcPr>
          <w:p w14:paraId="00100086" w14:textId="001003E7">
            <w:pPr>
              <w:pStyle w:val="TableText"/>
            </w:pPr>
            <w:r>
              <w:t xml:space="preserve">5 / 12 / 23</w:t>
            </w:r>
          </w:p>
        </w:tc>
        <w:tc>
          <w:tcPr>
            <w:tcW w:w="5366" w:type="dxa"/>
            <w:vAlign w:val="top"/>
            <w:tcMar>
              <w:top w:w="80" w:type="dxa"/>
              <w:bottom w:w="80" w:type="dxa"/>
              <w:left w:w="120" w:type="dxa"/>
              <w:right w:w="120" w:type="dxa"/>
            </w:tcMar>
            <w:shd w:fill="EEF4F7"/>
          </w:tcPr>
          <w:p w14:paraId="00100088" w14:textId="001003E8">
            <w:pPr>
              <w:pStyle w:val="TableText"/>
            </w:pPr>
            <w:r>
              <w:t xml:space="preserve">Flag unresolved auxiliary readings; do not impute.</w:t>
            </w:r>
          </w:p>
        </w:tc>
      </w:tr>
      <w:tr>
        <w:trPr>
          <w:cantSplit/>
        </w:trPr>
        <w:tc>
          <w:tcPr>
            <w:tcW w:w="2900" w:type="dxa"/>
            <w:vAlign w:val="top"/>
            <w:tcMar>
              <w:top w:w="80" w:type="dxa"/>
              <w:bottom w:w="80" w:type="dxa"/>
              <w:left w:w="120" w:type="dxa"/>
              <w:right w:w="120" w:type="dxa"/>
            </w:tcMar>
            <w:shd w:fill="FFFFFF"/>
          </w:tcPr>
          <w:p w14:paraId="0010008A" w14:textId="001003E9">
            <w:pPr>
              <w:pStyle w:val="TableText"/>
            </w:pPr>
            <w:r>
              <w:t xml:space="preserve">Primary high-price IQR flags</w:t>
            </w:r>
          </w:p>
        </w:tc>
        <w:tc>
          <w:tcPr>
            <w:tcW w:w="1880" w:type="dxa"/>
            <w:vAlign w:val="top"/>
            <w:tcMar>
              <w:top w:w="80" w:type="dxa"/>
              <w:bottom w:w="80" w:type="dxa"/>
              <w:left w:w="120" w:type="dxa"/>
              <w:right w:w="120" w:type="dxa"/>
            </w:tcMar>
            <w:shd w:fill="FFFFFF"/>
          </w:tcPr>
          <w:p w14:paraId="0010008C" w14:textId="001003EA">
            <w:pPr>
              <w:pStyle w:val="TableText"/>
            </w:pPr>
            <w:r>
              <w:t xml:space="preserve">70,457</w:t>
            </w:r>
          </w:p>
        </w:tc>
        <w:tc>
          <w:tcPr>
            <w:tcW w:w="5366" w:type="dxa"/>
            <w:vAlign w:val="top"/>
            <w:tcMar>
              <w:top w:w="80" w:type="dxa"/>
              <w:bottom w:w="80" w:type="dxa"/>
              <w:left w:w="120" w:type="dxa"/>
              <w:right w:w="120" w:type="dxa"/>
            </w:tcMar>
            <w:shd w:fill="FFFFFF"/>
          </w:tcPr>
          <w:p w14:paraId="0010008E" w14:textId="001003EB">
            <w:pPr>
              <w:pStyle w:val="TableText"/>
            </w:pPr>
            <w:r>
              <w:t xml:space="preserve">Above INR 2,560,035; retain in primary results.</w:t>
            </w:r>
          </w:p>
        </w:tc>
      </w:tr>
    </w:tbl>
    <w:p w14:paraId="00100090" w14:textId="00100091">
      <w:pPr>
        <w:spacing w:before="0" w:after="0" w:line="180" w:lineRule="exact"/>
      </w:pPr>
      <w:r>
        <w:rPr>
          <w:sz w:val="2"/>
        </w:rPr>
      </w:r>
    </w:p>
    <w:p w14:paraId="00100092" w14:textId="00100093">
      <w:pPr>
        <w:pStyle w:val="Heading2"/>
      </w:pPr>
      <w:r>
        <w:t>Table 1b. Unknown categories retained in the full file</w:t>
      </w:r>
    </w:p>
    <w:tbl>
      <w:tblPr>
        <w:tblW w:w="0" w:type="auto"/>
        <w:jc w:val="left"/>
        <w:tblLayout w:type="fixed"/>
        <w:tblLook w:val="04A0" w:firstRow="1" w:lastRow="0" w:firstColumn="1" w:lastColumn="0" w:noHBand="0" w:noVBand="1"/>
        <w:tblBorders>
          <w:top w:val="nil" w:color="D8E2E9" w:sz="2"/>
          <w:left w:val="nil" w:color="D8E2E9" w:sz="2"/>
          <w:bottom w:val="nil" w:color="D8E2E9" w:sz="2"/>
          <w:right w:val="nil" w:color="D8E2E9" w:sz="2"/>
          <w:insideH w:val="single" w:color="D8E2E9" w:sz="2"/>
          <w:insideV w:val="nil" w:color="D8E2E9" w:sz="2"/>
        </w:tblBorders>
      </w:tblPr>
      <w:tblGrid>
        <w:gridCol w:w="4667"/>
        <w:gridCol w:w="2638"/>
        <w:gridCol w:w="2841"/>
      </w:tblGrid>
      <w:tr>
        <w:trPr>
          <w:tblHeader/>
          <w:cantSplit/>
        </w:trPr>
        <w:tc>
          <w:tcPr>
            <w:tcW w:w="4667" w:type="dxa"/>
            <w:vAlign w:val="top"/>
            <w:tcMar>
              <w:top w:w="80" w:type="dxa"/>
              <w:bottom w:w="80" w:type="dxa"/>
              <w:left w:w="120" w:type="dxa"/>
              <w:right w:w="120" w:type="dxa"/>
            </w:tcMar>
            <w:shd w:fill="163B53"/>
          </w:tcPr>
          <w:p w14:paraId="00100094" w14:textId="001003EC">
            <w:pPr>
              <w:pStyle w:val="TableHeading"/>
            </w:pPr>
            <w:r>
              <w:t xml:space="preserve">Unresolved category</w:t>
            </w:r>
          </w:p>
        </w:tc>
        <w:tc>
          <w:tcPr>
            <w:tcW w:w="2638" w:type="dxa"/>
            <w:vAlign w:val="top"/>
            <w:tcMar>
              <w:top w:w="80" w:type="dxa"/>
              <w:bottom w:w="80" w:type="dxa"/>
              <w:left w:w="120" w:type="dxa"/>
              <w:right w:w="120" w:type="dxa"/>
            </w:tcMar>
            <w:shd w:fill="163B53"/>
          </w:tcPr>
          <w:p w14:paraId="00100096" w14:textId="001003ED">
            <w:pPr>
              <w:pStyle w:val="TableHeading"/>
            </w:pPr>
            <w:r>
              <w:t xml:space="preserve">Unknown count</w:t>
            </w:r>
          </w:p>
        </w:tc>
        <w:tc>
          <w:tcPr>
            <w:tcW w:w="2841" w:type="dxa"/>
            <w:vAlign w:val="top"/>
            <w:tcMar>
              <w:top w:w="80" w:type="dxa"/>
              <w:bottom w:w="80" w:type="dxa"/>
              <w:left w:w="120" w:type="dxa"/>
              <w:right w:w="120" w:type="dxa"/>
            </w:tcMar>
            <w:shd w:fill="163B53"/>
          </w:tcPr>
          <w:p w14:paraId="00100098" w14:textId="001003EE">
            <w:pPr>
              <w:pStyle w:val="TableHeading"/>
            </w:pPr>
            <w:r>
              <w:t xml:space="preserve">Full-file share (%)</w:t>
            </w:r>
          </w:p>
        </w:tc>
      </w:tr>
      <w:tr>
        <w:trPr>
          <w:cantSplit/>
        </w:trPr>
        <w:tc>
          <w:tcPr>
            <w:tcW w:w="4667" w:type="dxa"/>
            <w:vAlign w:val="top"/>
            <w:tcMar>
              <w:top w:w="80" w:type="dxa"/>
              <w:bottom w:w="80" w:type="dxa"/>
              <w:left w:w="120" w:type="dxa"/>
              <w:right w:w="120" w:type="dxa"/>
            </w:tcMar>
            <w:shd w:fill="FFFFFF"/>
          </w:tcPr>
          <w:p w14:paraId="0010009A" w14:textId="001003EF">
            <w:pPr>
              <w:pStyle w:val="TableText"/>
            </w:pPr>
            <w:r>
              <w:t xml:space="preserve">Fuel_Type</w:t>
            </w:r>
          </w:p>
        </w:tc>
        <w:tc>
          <w:tcPr>
            <w:tcW w:w="2638" w:type="dxa"/>
            <w:vAlign w:val="top"/>
            <w:tcMar>
              <w:top w:w="80" w:type="dxa"/>
              <w:bottom w:w="80" w:type="dxa"/>
              <w:left w:w="120" w:type="dxa"/>
              <w:right w:w="120" w:type="dxa"/>
            </w:tcMar>
            <w:shd w:fill="FFFFFF"/>
          </w:tcPr>
          <w:p w14:paraId="0010009C" w14:textId="001003F0">
            <w:pPr>
              <w:pStyle w:val="TableText"/>
              <w:jc w:val="right"/>
            </w:pPr>
            <w:r>
              <w:t xml:space="preserve">78,733</w:t>
            </w:r>
          </w:p>
        </w:tc>
        <w:tc>
          <w:tcPr>
            <w:tcW w:w="2841" w:type="dxa"/>
            <w:vAlign w:val="top"/>
            <w:tcMar>
              <w:top w:w="80" w:type="dxa"/>
              <w:bottom w:w="80" w:type="dxa"/>
              <w:left w:w="120" w:type="dxa"/>
              <w:right w:w="120" w:type="dxa"/>
            </w:tcMar>
            <w:shd w:fill="FFFFFF"/>
          </w:tcPr>
          <w:p w14:paraId="0010009E" w14:textId="001003F1">
            <w:pPr>
              <w:pStyle w:val="TableText"/>
              <w:jc w:val="right"/>
            </w:pPr>
            <w:r>
              <w:t xml:space="preserve">7.83</w:t>
            </w:r>
          </w:p>
        </w:tc>
      </w:tr>
      <w:tr>
        <w:trPr>
          <w:cantSplit/>
        </w:trPr>
        <w:tc>
          <w:tcPr>
            <w:tcW w:w="4667" w:type="dxa"/>
            <w:vAlign w:val="top"/>
            <w:tcMar>
              <w:top w:w="80" w:type="dxa"/>
              <w:bottom w:w="80" w:type="dxa"/>
              <w:left w:w="120" w:type="dxa"/>
              <w:right w:w="120" w:type="dxa"/>
            </w:tcMar>
            <w:shd w:fill="EEF4F7"/>
          </w:tcPr>
          <w:p w14:paraId="001000A0" w14:textId="001003F2">
            <w:pPr>
              <w:pStyle w:val="TableText"/>
            </w:pPr>
            <w:r>
              <w:t xml:space="preserve">Transmission</w:t>
            </w:r>
          </w:p>
        </w:tc>
        <w:tc>
          <w:tcPr>
            <w:tcW w:w="2638" w:type="dxa"/>
            <w:vAlign w:val="top"/>
            <w:tcMar>
              <w:top w:w="80" w:type="dxa"/>
              <w:bottom w:w="80" w:type="dxa"/>
              <w:left w:w="120" w:type="dxa"/>
              <w:right w:w="120" w:type="dxa"/>
            </w:tcMar>
            <w:shd w:fill="EEF4F7"/>
          </w:tcPr>
          <w:p w14:paraId="001000A2" w14:textId="001003F3">
            <w:pPr>
              <w:pStyle w:val="TableText"/>
              <w:jc w:val="right"/>
            </w:pPr>
            <w:r>
              <w:t xml:space="preserve">80,385</w:t>
            </w:r>
          </w:p>
        </w:tc>
        <w:tc>
          <w:tcPr>
            <w:tcW w:w="2841" w:type="dxa"/>
            <w:vAlign w:val="top"/>
            <w:tcMar>
              <w:top w:w="80" w:type="dxa"/>
              <w:bottom w:w="80" w:type="dxa"/>
              <w:left w:w="120" w:type="dxa"/>
              <w:right w:w="120" w:type="dxa"/>
            </w:tcMar>
            <w:shd w:fill="EEF4F7"/>
          </w:tcPr>
          <w:p w14:paraId="001000A4" w14:textId="001003F4">
            <w:pPr>
              <w:pStyle w:val="TableText"/>
              <w:jc w:val="right"/>
            </w:pPr>
            <w:r>
              <w:t xml:space="preserve">8.00</w:t>
            </w:r>
          </w:p>
        </w:tc>
      </w:tr>
      <w:tr>
        <w:trPr>
          <w:cantSplit/>
        </w:trPr>
        <w:tc>
          <w:tcPr>
            <w:tcW w:w="4667" w:type="dxa"/>
            <w:vAlign w:val="top"/>
            <w:tcMar>
              <w:top w:w="80" w:type="dxa"/>
              <w:bottom w:w="80" w:type="dxa"/>
              <w:left w:w="120" w:type="dxa"/>
              <w:right w:w="120" w:type="dxa"/>
            </w:tcMar>
            <w:shd w:fill="FFFFFF"/>
          </w:tcPr>
          <w:p w14:paraId="001000A6" w14:textId="001003F5">
            <w:pPr>
              <w:pStyle w:val="TableText"/>
            </w:pPr>
            <w:r>
              <w:t xml:space="preserve">Color</w:t>
            </w:r>
          </w:p>
        </w:tc>
        <w:tc>
          <w:tcPr>
            <w:tcW w:w="2638" w:type="dxa"/>
            <w:vAlign w:val="top"/>
            <w:tcMar>
              <w:top w:w="80" w:type="dxa"/>
              <w:bottom w:w="80" w:type="dxa"/>
              <w:left w:w="120" w:type="dxa"/>
              <w:right w:w="120" w:type="dxa"/>
            </w:tcMar>
            <w:shd w:fill="FFFFFF"/>
          </w:tcPr>
          <w:p w14:paraId="001000A8" w14:textId="001003F6">
            <w:pPr>
              <w:pStyle w:val="TableText"/>
              <w:jc w:val="right"/>
            </w:pPr>
            <w:r>
              <w:t xml:space="preserve">80,419</w:t>
            </w:r>
          </w:p>
        </w:tc>
        <w:tc>
          <w:tcPr>
            <w:tcW w:w="2841" w:type="dxa"/>
            <w:vAlign w:val="top"/>
            <w:tcMar>
              <w:top w:w="80" w:type="dxa"/>
              <w:bottom w:w="80" w:type="dxa"/>
              <w:left w:w="120" w:type="dxa"/>
              <w:right w:w="120" w:type="dxa"/>
            </w:tcMar>
            <w:shd w:fill="FFFFFF"/>
          </w:tcPr>
          <w:p w14:paraId="001000AA" w14:textId="001003F7">
            <w:pPr>
              <w:pStyle w:val="TableText"/>
              <w:jc w:val="right"/>
            </w:pPr>
            <w:r>
              <w:t xml:space="preserve">8.00</w:t>
            </w:r>
          </w:p>
        </w:tc>
      </w:tr>
      <w:tr>
        <w:trPr>
          <w:cantSplit/>
        </w:trPr>
        <w:tc>
          <w:tcPr>
            <w:tcW w:w="4667" w:type="dxa"/>
            <w:vAlign w:val="top"/>
            <w:tcMar>
              <w:top w:w="80" w:type="dxa"/>
              <w:bottom w:w="80" w:type="dxa"/>
              <w:left w:w="120" w:type="dxa"/>
              <w:right w:w="120" w:type="dxa"/>
            </w:tcMar>
            <w:shd w:fill="EEF4F7"/>
          </w:tcPr>
          <w:p w14:paraId="001000AC" w14:textId="001003F8">
            <w:pPr>
              <w:pStyle w:val="TableText"/>
            </w:pPr>
            <w:r>
              <w:t xml:space="preserve">City</w:t>
            </w:r>
          </w:p>
        </w:tc>
        <w:tc>
          <w:tcPr>
            <w:tcW w:w="2638" w:type="dxa"/>
            <w:vAlign w:val="top"/>
            <w:tcMar>
              <w:top w:w="80" w:type="dxa"/>
              <w:bottom w:w="80" w:type="dxa"/>
              <w:left w:w="120" w:type="dxa"/>
              <w:right w:w="120" w:type="dxa"/>
            </w:tcMar>
            <w:shd w:fill="EEF4F7"/>
          </w:tcPr>
          <w:p w14:paraId="001000AE" w14:textId="001003F9">
            <w:pPr>
              <w:pStyle w:val="TableText"/>
              <w:jc w:val="right"/>
            </w:pPr>
            <w:r>
              <w:t xml:space="preserve">80,430</w:t>
            </w:r>
          </w:p>
        </w:tc>
        <w:tc>
          <w:tcPr>
            <w:tcW w:w="2841" w:type="dxa"/>
            <w:vAlign w:val="top"/>
            <w:tcMar>
              <w:top w:w="80" w:type="dxa"/>
              <w:bottom w:w="80" w:type="dxa"/>
              <w:left w:w="120" w:type="dxa"/>
              <w:right w:w="120" w:type="dxa"/>
            </w:tcMar>
            <w:shd w:fill="EEF4F7"/>
          </w:tcPr>
          <w:p w14:paraId="001000B0" w14:textId="001003FA">
            <w:pPr>
              <w:pStyle w:val="TableText"/>
              <w:jc w:val="right"/>
            </w:pPr>
            <w:r>
              <w:t xml:space="preserve">8.00</w:t>
            </w:r>
          </w:p>
        </w:tc>
      </w:tr>
    </w:tbl>
    <w:p w14:paraId="001000B2" w14:textId="001000B3">
      <w:pPr>
        <w:spacing w:before="0" w:after="0" w:line="160" w:lineRule="exact"/>
      </w:pPr>
      <w:r>
        <w:rPr>
          <w:sz w:val="2"/>
        </w:rPr>
      </w:r>
    </w:p>
    <w:p w14:paraId="001000B4" w14:textId="001000B5">
      <w:pPr>
        <w:pStyle w:val="Heading2"/>
      </w:pPr>
      <w:r>
        <w:t>Table 1c. Cohort reconciliation after Brand normalisation</w:t>
      </w:r>
    </w:p>
    <w:tbl>
      <w:tblPr>
        <w:tblW w:w="0" w:type="auto"/>
        <w:jc w:val="left"/>
        <w:tblLayout w:type="fixed"/>
        <w:tblLook w:val="04A0" w:firstRow="1" w:lastRow="0" w:firstColumn="1" w:lastColumn="0" w:noHBand="0" w:noVBand="1"/>
        <w:tblBorders>
          <w:top w:val="nil" w:color="D8E2E9" w:sz="2"/>
          <w:left w:val="nil" w:color="D8E2E9" w:sz="2"/>
          <w:bottom w:val="nil" w:color="D8E2E9" w:sz="2"/>
          <w:right w:val="nil" w:color="D8E2E9" w:sz="2"/>
          <w:insideH w:val="single" w:color="D8E2E9" w:sz="2"/>
          <w:insideV w:val="nil" w:color="D8E2E9" w:sz="2"/>
        </w:tblBorders>
      </w:tblPr>
      <w:tblGrid>
        <w:gridCol w:w="4058"/>
        <w:gridCol w:w="2029"/>
        <w:gridCol w:w="2029"/>
        <w:gridCol w:w="2029"/>
      </w:tblGrid>
      <w:tr>
        <w:trPr>
          <w:tblHeader/>
          <w:cantSplit/>
        </w:trPr>
        <w:tc>
          <w:tcPr>
            <w:tcW w:w="4058" w:type="dxa"/>
            <w:vAlign w:val="top"/>
            <w:tcMar>
              <w:top w:w="80" w:type="dxa"/>
              <w:bottom w:w="80" w:type="dxa"/>
              <w:left w:w="120" w:type="dxa"/>
              <w:right w:w="120" w:type="dxa"/>
            </w:tcMar>
            <w:shd w:fill="163B53"/>
          </w:tcPr>
          <w:p w14:paraId="001000B6" w14:textId="001003FB">
            <w:pPr>
              <w:pStyle w:val="TableHeading"/>
            </w:pPr>
            <w:r>
              <w:t xml:space="preserve">Cohort</w:t>
            </w:r>
          </w:p>
        </w:tc>
        <w:tc>
          <w:tcPr>
            <w:tcW w:w="2029" w:type="dxa"/>
            <w:vAlign w:val="top"/>
            <w:tcMar>
              <w:top w:w="80" w:type="dxa"/>
              <w:bottom w:w="80" w:type="dxa"/>
              <w:left w:w="120" w:type="dxa"/>
              <w:right w:w="120" w:type="dxa"/>
            </w:tcMar>
            <w:shd w:fill="163B53"/>
          </w:tcPr>
          <w:p w14:paraId="001000B8" w14:textId="001003FC">
            <w:pPr>
              <w:pStyle w:val="TableHeading"/>
            </w:pPr>
            <w:r>
              <w:t xml:space="preserve">All</w:t>
            </w:r>
          </w:p>
        </w:tc>
        <w:tc>
          <w:tcPr>
            <w:tcW w:w="2029" w:type="dxa"/>
            <w:vAlign w:val="top"/>
            <w:tcMar>
              <w:top w:w="80" w:type="dxa"/>
              <w:bottom w:w="80" w:type="dxa"/>
              <w:left w:w="120" w:type="dxa"/>
              <w:right w:w="120" w:type="dxa"/>
            </w:tcMar>
            <w:shd w:fill="163B53"/>
          </w:tcPr>
          <w:p w14:paraId="001000BA" w14:textId="001003FD">
            <w:pPr>
              <w:pStyle w:val="TableHeading"/>
            </w:pPr>
            <w:r>
              <w:t xml:space="preserve">Luxury</w:t>
            </w:r>
          </w:p>
        </w:tc>
        <w:tc>
          <w:tcPr>
            <w:tcW w:w="2029" w:type="dxa"/>
            <w:vAlign w:val="top"/>
            <w:tcMar>
              <w:top w:w="80" w:type="dxa"/>
              <w:bottom w:w="80" w:type="dxa"/>
              <w:left w:w="120" w:type="dxa"/>
              <w:right w:w="120" w:type="dxa"/>
            </w:tcMar>
            <w:shd w:fill="163B53"/>
          </w:tcPr>
          <w:p w14:paraId="001000BC" w14:textId="001003FE">
            <w:pPr>
              <w:pStyle w:val="TableHeading"/>
            </w:pPr>
            <w:r>
              <w:t xml:space="preserve">Non-luxury</w:t>
            </w:r>
          </w:p>
        </w:tc>
      </w:tr>
      <w:tr>
        <w:trPr>
          <w:cantSplit/>
        </w:trPr>
        <w:tc>
          <w:tcPr>
            <w:tcW w:w="4058" w:type="dxa"/>
            <w:vAlign w:val="top"/>
            <w:tcMar>
              <w:top w:w="80" w:type="dxa"/>
              <w:bottom w:w="80" w:type="dxa"/>
              <w:left w:w="120" w:type="dxa"/>
              <w:right w:w="120" w:type="dxa"/>
            </w:tcMar>
            <w:shd w:fill="FFFFFF"/>
          </w:tcPr>
          <w:p w14:paraId="001000BE" w14:textId="001003FF">
            <w:pPr>
              <w:pStyle w:val="TableText"/>
            </w:pPr>
            <w:r>
              <w:t xml:space="preserve">Full</w:t>
            </w:r>
          </w:p>
        </w:tc>
        <w:tc>
          <w:tcPr>
            <w:tcW w:w="2029" w:type="dxa"/>
            <w:vAlign w:val="top"/>
            <w:tcMar>
              <w:top w:w="80" w:type="dxa"/>
              <w:bottom w:w="80" w:type="dxa"/>
              <w:left w:w="120" w:type="dxa"/>
              <w:right w:w="120" w:type="dxa"/>
            </w:tcMar>
            <w:shd w:fill="FFFFFF"/>
          </w:tcPr>
          <w:p w14:paraId="001000C0" w14:textId="00100400">
            <w:pPr>
              <w:pStyle w:val="TableText"/>
              <w:jc w:val="right"/>
            </w:pPr>
            <w:r>
              <w:t xml:space="preserve">1,005,000</w:t>
            </w:r>
          </w:p>
        </w:tc>
        <w:tc>
          <w:tcPr>
            <w:tcW w:w="2029" w:type="dxa"/>
            <w:vAlign w:val="top"/>
            <w:tcMar>
              <w:top w:w="80" w:type="dxa"/>
              <w:bottom w:w="80" w:type="dxa"/>
              <w:left w:w="120" w:type="dxa"/>
              <w:right w:w="120" w:type="dxa"/>
            </w:tcMar>
            <w:shd w:fill="FFFFFF"/>
          </w:tcPr>
          <w:p w14:paraId="001000C2" w14:textId="00100401">
            <w:pPr>
              <w:pStyle w:val="TableText"/>
              <w:jc w:val="right"/>
            </w:pPr>
            <w:r>
              <w:t xml:space="preserve">232,172</w:t>
            </w:r>
          </w:p>
        </w:tc>
        <w:tc>
          <w:tcPr>
            <w:tcW w:w="2029" w:type="dxa"/>
            <w:vAlign w:val="top"/>
            <w:tcMar>
              <w:top w:w="80" w:type="dxa"/>
              <w:bottom w:w="80" w:type="dxa"/>
              <w:left w:w="120" w:type="dxa"/>
              <w:right w:w="120" w:type="dxa"/>
            </w:tcMar>
            <w:shd w:fill="FFFFFF"/>
          </w:tcPr>
          <w:p w14:paraId="001000C4" w14:textId="00100402">
            <w:pPr>
              <w:pStyle w:val="TableText"/>
              <w:jc w:val="right"/>
            </w:pPr>
            <w:r>
              <w:t xml:space="preserve">772,828</w:t>
            </w:r>
          </w:p>
        </w:tc>
      </w:tr>
      <w:tr>
        <w:trPr>
          <w:cantSplit/>
        </w:trPr>
        <w:tc>
          <w:tcPr>
            <w:tcW w:w="4058" w:type="dxa"/>
            <w:vAlign w:val="top"/>
            <w:tcMar>
              <w:top w:w="80" w:type="dxa"/>
              <w:bottom w:w="80" w:type="dxa"/>
              <w:left w:w="120" w:type="dxa"/>
              <w:right w:w="120" w:type="dxa"/>
            </w:tcMar>
            <w:shd w:fill="EEF4F7"/>
          </w:tcPr>
          <w:p w14:paraId="001000C6" w14:textId="00100403">
            <w:pPr>
              <w:pStyle w:val="TableText"/>
            </w:pPr>
            <w:r>
              <w:t xml:space="preserve">High-usage screen</w:t>
            </w:r>
          </w:p>
        </w:tc>
        <w:tc>
          <w:tcPr>
            <w:tcW w:w="2029" w:type="dxa"/>
            <w:vAlign w:val="top"/>
            <w:tcMar>
              <w:top w:w="80" w:type="dxa"/>
              <w:bottom w:w="80" w:type="dxa"/>
              <w:left w:w="120" w:type="dxa"/>
              <w:right w:w="120" w:type="dxa"/>
            </w:tcMar>
            <w:shd w:fill="EEF4F7"/>
          </w:tcPr>
          <w:p w14:paraId="001000C8" w14:textId="00100404">
            <w:pPr>
              <w:pStyle w:val="TableText"/>
              <w:jc w:val="right"/>
            </w:pPr>
            <w:r>
              <w:t xml:space="preserve">6,151</w:t>
            </w:r>
          </w:p>
        </w:tc>
        <w:tc>
          <w:tcPr>
            <w:tcW w:w="2029" w:type="dxa"/>
            <w:vAlign w:val="top"/>
            <w:tcMar>
              <w:top w:w="80" w:type="dxa"/>
              <w:bottom w:w="80" w:type="dxa"/>
              <w:left w:w="120" w:type="dxa"/>
              <w:right w:w="120" w:type="dxa"/>
            </w:tcMar>
            <w:shd w:fill="EEF4F7"/>
          </w:tcPr>
          <w:p w14:paraId="001000CA" w14:textId="00100405">
            <w:pPr>
              <w:pStyle w:val="TableText"/>
              <w:jc w:val="right"/>
            </w:pPr>
            <w:r>
              <w:t xml:space="preserve">1,411</w:t>
            </w:r>
          </w:p>
        </w:tc>
        <w:tc>
          <w:tcPr>
            <w:tcW w:w="2029" w:type="dxa"/>
            <w:vAlign w:val="top"/>
            <w:tcMar>
              <w:top w:w="80" w:type="dxa"/>
              <w:bottom w:w="80" w:type="dxa"/>
              <w:left w:w="120" w:type="dxa"/>
              <w:right w:w="120" w:type="dxa"/>
            </w:tcMar>
            <w:shd w:fill="EEF4F7"/>
          </w:tcPr>
          <w:p w14:paraId="001000CC" w14:textId="00100406">
            <w:pPr>
              <w:pStyle w:val="TableText"/>
              <w:jc w:val="right"/>
            </w:pPr>
            <w:r>
              <w:t xml:space="preserve">4,740</w:t>
            </w:r>
          </w:p>
        </w:tc>
      </w:tr>
      <w:tr>
        <w:trPr>
          <w:cantSplit/>
        </w:trPr>
        <w:tc>
          <w:tcPr>
            <w:tcW w:w="4058" w:type="dxa"/>
            <w:vAlign w:val="top"/>
            <w:tcMar>
              <w:top w:w="80" w:type="dxa"/>
              <w:bottom w:w="80" w:type="dxa"/>
              <w:left w:w="120" w:type="dxa"/>
              <w:right w:w="120" w:type="dxa"/>
            </w:tcMar>
            <w:shd w:fill="FFFFFF"/>
          </w:tcPr>
          <w:p w14:paraId="001000CE" w14:textId="00100407">
            <w:pPr>
              <w:pStyle w:val="TableText"/>
            </w:pPr>
            <w:r>
              <w:t xml:space="preserve">Primary</w:t>
            </w:r>
          </w:p>
        </w:tc>
        <w:tc>
          <w:tcPr>
            <w:tcW w:w="2029" w:type="dxa"/>
            <w:vAlign w:val="top"/>
            <w:tcMar>
              <w:top w:w="80" w:type="dxa"/>
              <w:bottom w:w="80" w:type="dxa"/>
              <w:left w:w="120" w:type="dxa"/>
              <w:right w:w="120" w:type="dxa"/>
            </w:tcMar>
            <w:shd w:fill="FFFFFF"/>
          </w:tcPr>
          <w:p w14:paraId="001000D0" w14:textId="00100408">
            <w:pPr>
              <w:pStyle w:val="TableText"/>
              <w:jc w:val="right"/>
            </w:pPr>
            <w:r>
              <w:t xml:space="preserve">998,849</w:t>
            </w:r>
          </w:p>
        </w:tc>
        <w:tc>
          <w:tcPr>
            <w:tcW w:w="2029" w:type="dxa"/>
            <w:vAlign w:val="top"/>
            <w:tcMar>
              <w:top w:w="80" w:type="dxa"/>
              <w:bottom w:w="80" w:type="dxa"/>
              <w:left w:w="120" w:type="dxa"/>
              <w:right w:w="120" w:type="dxa"/>
            </w:tcMar>
            <w:shd w:fill="FFFFFF"/>
          </w:tcPr>
          <w:p w14:paraId="001000D2" w14:textId="00100409">
            <w:pPr>
              <w:pStyle w:val="TableText"/>
              <w:jc w:val="right"/>
            </w:pPr>
            <w:r>
              <w:t xml:space="preserve">230,761</w:t>
            </w:r>
          </w:p>
        </w:tc>
        <w:tc>
          <w:tcPr>
            <w:tcW w:w="2029" w:type="dxa"/>
            <w:vAlign w:val="top"/>
            <w:tcMar>
              <w:top w:w="80" w:type="dxa"/>
              <w:bottom w:w="80" w:type="dxa"/>
              <w:left w:w="120" w:type="dxa"/>
              <w:right w:w="120" w:type="dxa"/>
            </w:tcMar>
            <w:shd w:fill="FFFFFF"/>
          </w:tcPr>
          <w:p w14:paraId="001000D4" w14:textId="0010040A">
            <w:pPr>
              <w:pStyle w:val="TableText"/>
              <w:jc w:val="right"/>
            </w:pPr>
            <w:r>
              <w:t xml:space="preserve">768,088</w:t>
            </w:r>
          </w:p>
        </w:tc>
      </w:tr>
    </w:tbl>
    <w:p w14:paraId="001000D6" w14:textId="001000D7">
      <w:pPr>
        <w:spacing w:before="0" w:after="0" w:line="20" w:lineRule="exact"/>
      </w:pPr>
      <w:r>
        <w:br w:type="page"/>
      </w:r>
    </w:p>
    <w:p w14:paraId="001000D8" w14:textId="001000D9">
      <w:pPr>
        <w:pStyle w:val="Title"/>
      </w:pPr>
      <w:r>
        <w:t>Evidence B · Variables and units</w:t>
      </w:r>
    </w:p>
    <w:p w14:paraId="001000DA" w14:textId="001000DB">
      <w:pPr>
        <w:pStyle w:val="Heading1"/>
      </w:pPr>
      <w:r>
        <w:t>Table 2. Definitions, measurement types and analytical roles</w:t>
      </w:r>
    </w:p>
    <w:tbl>
      <w:tblPr>
        <w:tblW w:w="0" w:type="auto"/>
        <w:jc w:val="left"/>
        <w:tblLayout w:type="fixed"/>
        <w:tblLook w:val="04A0" w:firstRow="1" w:lastRow="0" w:firstColumn="1" w:lastColumn="0" w:noHBand="0" w:noVBand="1"/>
        <w:tblBorders>
          <w:top w:val="nil" w:color="D8E2E9" w:sz="2"/>
          <w:left w:val="nil" w:color="D8E2E9" w:sz="2"/>
          <w:bottom w:val="nil" w:color="D8E2E9" w:sz="2"/>
          <w:right w:val="nil" w:color="D8E2E9" w:sz="2"/>
          <w:insideH w:val="single" w:color="D8E2E9" w:sz="2"/>
          <w:insideV w:val="nil" w:color="D8E2E9" w:sz="2"/>
        </w:tblBorders>
      </w:tblPr>
      <w:tblGrid>
        <w:gridCol w:w="2320"/>
        <w:gridCol w:w="2600"/>
        <w:gridCol w:w="5226"/>
      </w:tblGrid>
      <w:tr>
        <w:trPr>
          <w:tblHeader/>
          <w:cantSplit/>
        </w:trPr>
        <w:tc>
          <w:tcPr>
            <w:tcW w:w="2320" w:type="dxa"/>
            <w:vAlign w:val="top"/>
            <w:tcMar>
              <w:top w:w="80" w:type="dxa"/>
              <w:bottom w:w="80" w:type="dxa"/>
              <w:left w:w="120" w:type="dxa"/>
              <w:right w:w="120" w:type="dxa"/>
            </w:tcMar>
            <w:shd w:fill="163B53"/>
          </w:tcPr>
          <w:p w14:paraId="001000DC" w14:textId="0010040B">
            <w:pPr>
              <w:pStyle w:val="TableHeading"/>
            </w:pPr>
            <w:r>
              <w:t xml:space="preserve">Variable</w:t>
            </w:r>
          </w:p>
        </w:tc>
        <w:tc>
          <w:tcPr>
            <w:tcW w:w="2600" w:type="dxa"/>
            <w:vAlign w:val="top"/>
            <w:tcMar>
              <w:top w:w="80" w:type="dxa"/>
              <w:bottom w:w="80" w:type="dxa"/>
              <w:left w:w="120" w:type="dxa"/>
              <w:right w:w="120" w:type="dxa"/>
            </w:tcMar>
            <w:shd w:fill="163B53"/>
          </w:tcPr>
          <w:p w14:paraId="001000DE" w14:textId="0010040C">
            <w:pPr>
              <w:pStyle w:val="TableHeading"/>
            </w:pPr>
            <w:r>
              <w:t xml:space="preserve">Type / unit</w:t>
            </w:r>
          </w:p>
        </w:tc>
        <w:tc>
          <w:tcPr>
            <w:tcW w:w="5226" w:type="dxa"/>
            <w:vAlign w:val="top"/>
            <w:tcMar>
              <w:top w:w="80" w:type="dxa"/>
              <w:bottom w:w="80" w:type="dxa"/>
              <w:left w:w="120" w:type="dxa"/>
              <w:right w:w="120" w:type="dxa"/>
            </w:tcMar>
            <w:shd w:fill="163B53"/>
          </w:tcPr>
          <w:p w14:paraId="001000E0" w14:textId="0010040D">
            <w:pPr>
              <w:pStyle w:val="TableHeading"/>
            </w:pPr>
            <w:r>
              <w:t xml:space="preserve">Meaning and treatment</w:t>
            </w:r>
          </w:p>
        </w:tc>
      </w:tr>
      <w:tr>
        <w:trPr>
          <w:cantSplit/>
        </w:trPr>
        <w:tc>
          <w:tcPr>
            <w:tcW w:w="2320" w:type="dxa"/>
            <w:vAlign w:val="top"/>
            <w:tcMar>
              <w:top w:w="80" w:type="dxa"/>
              <w:bottom w:w="80" w:type="dxa"/>
              <w:left w:w="120" w:type="dxa"/>
              <w:right w:w="120" w:type="dxa"/>
            </w:tcMar>
            <w:shd w:fill="FFFFFF"/>
          </w:tcPr>
          <w:p w14:paraId="001000E2" w14:textId="0010040E">
            <w:pPr>
              <w:pStyle w:val="TableText"/>
            </w:pPr>
            <w:r>
              <w:t xml:space="preserve">Brand</w:t>
            </w:r>
          </w:p>
        </w:tc>
        <w:tc>
          <w:tcPr>
            <w:tcW w:w="2600" w:type="dxa"/>
            <w:vAlign w:val="top"/>
            <w:tcMar>
              <w:top w:w="80" w:type="dxa"/>
              <w:bottom w:w="80" w:type="dxa"/>
              <w:left w:w="120" w:type="dxa"/>
              <w:right w:w="120" w:type="dxa"/>
            </w:tcMar>
            <w:shd w:fill="FFFFFF"/>
          </w:tcPr>
          <w:p w14:paraId="001000E4" w14:textId="0010040F">
            <w:pPr>
              <w:pStyle w:val="TableText"/>
            </w:pPr>
            <w:r>
              <w:t xml:space="preserve">Nominal</w:t>
            </w:r>
          </w:p>
        </w:tc>
        <w:tc>
          <w:tcPr>
            <w:tcW w:w="5226" w:type="dxa"/>
            <w:vAlign w:val="top"/>
            <w:tcMar>
              <w:top w:w="80" w:type="dxa"/>
              <w:bottom w:w="80" w:type="dxa"/>
              <w:left w:w="120" w:type="dxa"/>
              <w:right w:w="120" w:type="dxa"/>
            </w:tcMar>
            <w:shd w:fill="FFFFFF"/>
          </w:tcPr>
          <w:p w14:paraId="001000E6" w14:textId="00100410">
            <w:pPr>
              <w:pStyle w:val="TableText"/>
            </w:pPr>
            <w:r>
              <w:t xml:space="preserve">Vehicle manufacturer; cleaned before segment construction.</w:t>
            </w:r>
          </w:p>
        </w:tc>
      </w:tr>
      <w:tr>
        <w:trPr>
          <w:cantSplit/>
        </w:trPr>
        <w:tc>
          <w:tcPr>
            <w:tcW w:w="2320" w:type="dxa"/>
            <w:vAlign w:val="top"/>
            <w:tcMar>
              <w:top w:w="80" w:type="dxa"/>
              <w:bottom w:w="80" w:type="dxa"/>
              <w:left w:w="120" w:type="dxa"/>
              <w:right w:w="120" w:type="dxa"/>
            </w:tcMar>
            <w:shd w:fill="EEF4F7"/>
          </w:tcPr>
          <w:p w14:paraId="001000E8" w14:textId="00100411">
            <w:pPr>
              <w:pStyle w:val="TableText"/>
            </w:pPr>
            <w:r>
              <w:t xml:space="preserve">Model</w:t>
            </w:r>
          </w:p>
        </w:tc>
        <w:tc>
          <w:tcPr>
            <w:tcW w:w="2600" w:type="dxa"/>
            <w:vAlign w:val="top"/>
            <w:tcMar>
              <w:top w:w="80" w:type="dxa"/>
              <w:bottom w:w="80" w:type="dxa"/>
              <w:left w:w="120" w:type="dxa"/>
              <w:right w:w="120" w:type="dxa"/>
            </w:tcMar>
            <w:shd w:fill="EEF4F7"/>
          </w:tcPr>
          <w:p w14:paraId="001000EA" w14:textId="00100412">
            <w:pPr>
              <w:pStyle w:val="TableText"/>
            </w:pPr>
            <w:r>
              <w:t xml:space="preserve">Nominal</w:t>
            </w:r>
          </w:p>
        </w:tc>
        <w:tc>
          <w:tcPr>
            <w:tcW w:w="5226" w:type="dxa"/>
            <w:vAlign w:val="top"/>
            <w:tcMar>
              <w:top w:w="80" w:type="dxa"/>
              <w:bottom w:w="80" w:type="dxa"/>
              <w:left w:w="120" w:type="dxa"/>
              <w:right w:w="120" w:type="dxa"/>
            </w:tcMar>
            <w:shd w:fill="EEF4F7"/>
          </w:tcPr>
          <w:p w14:paraId="001000EC" w14:textId="00100413">
            <w:pPr>
              <w:pStyle w:val="TableText"/>
            </w:pPr>
            <w:r>
              <w:t xml:space="preserve">Model name; candidate predictor for later analysis.</w:t>
            </w:r>
          </w:p>
        </w:tc>
      </w:tr>
      <w:tr>
        <w:trPr>
          <w:cantSplit/>
        </w:trPr>
        <w:tc>
          <w:tcPr>
            <w:tcW w:w="2320" w:type="dxa"/>
            <w:vAlign w:val="top"/>
            <w:tcMar>
              <w:top w:w="80" w:type="dxa"/>
              <w:bottom w:w="80" w:type="dxa"/>
              <w:left w:w="120" w:type="dxa"/>
              <w:right w:w="120" w:type="dxa"/>
            </w:tcMar>
            <w:shd w:fill="FFFFFF"/>
          </w:tcPr>
          <w:p w14:paraId="001000EE" w14:textId="00100414">
            <w:pPr>
              <w:pStyle w:val="TableText"/>
            </w:pPr>
            <w:r>
              <w:t xml:space="preserve">Year</w:t>
            </w:r>
          </w:p>
        </w:tc>
        <w:tc>
          <w:tcPr>
            <w:tcW w:w="2600" w:type="dxa"/>
            <w:vAlign w:val="top"/>
            <w:tcMar>
              <w:top w:w="80" w:type="dxa"/>
              <w:bottom w:w="80" w:type="dxa"/>
              <w:left w:w="120" w:type="dxa"/>
              <w:right w:w="120" w:type="dxa"/>
            </w:tcMar>
            <w:shd w:fill="FFFFFF"/>
          </w:tcPr>
          <w:p w14:paraId="001000F0" w14:textId="00100415">
            <w:pPr>
              <w:pStyle w:val="TableText"/>
            </w:pPr>
            <w:r>
              <w:t xml:space="preserve">Integer / year</w:t>
            </w:r>
          </w:p>
        </w:tc>
        <w:tc>
          <w:tcPr>
            <w:tcW w:w="5226" w:type="dxa"/>
            <w:vAlign w:val="top"/>
            <w:tcMar>
              <w:top w:w="80" w:type="dxa"/>
              <w:bottom w:w="80" w:type="dxa"/>
              <w:left w:w="120" w:type="dxa"/>
              <w:right w:w="120" w:type="dxa"/>
            </w:tcMar>
            <w:shd w:fill="FFFFFF"/>
          </w:tcPr>
          <w:p w14:paraId="001000F2" w14:textId="00100416">
            <w:pPr>
              <w:pStyle w:val="TableText"/>
            </w:pPr>
            <w:r>
              <w:t xml:space="preserve">Manufacturing year, 2000–2024. Age + Year = 2025 in every row.</w:t>
            </w:r>
          </w:p>
        </w:tc>
      </w:tr>
      <w:tr>
        <w:trPr>
          <w:cantSplit/>
        </w:trPr>
        <w:tc>
          <w:tcPr>
            <w:tcW w:w="2320" w:type="dxa"/>
            <w:vAlign w:val="top"/>
            <w:tcMar>
              <w:top w:w="80" w:type="dxa"/>
              <w:bottom w:w="80" w:type="dxa"/>
              <w:left w:w="120" w:type="dxa"/>
              <w:right w:w="120" w:type="dxa"/>
            </w:tcMar>
            <w:shd w:fill="EEF4F7"/>
          </w:tcPr>
          <w:p w14:paraId="001000F4" w14:textId="00100417">
            <w:pPr>
              <w:pStyle w:val="TableText"/>
            </w:pPr>
            <w:r>
              <w:t xml:space="preserve">Mileage_kmpl</w:t>
            </w:r>
          </w:p>
        </w:tc>
        <w:tc>
          <w:tcPr>
            <w:tcW w:w="2600" w:type="dxa"/>
            <w:vAlign w:val="top"/>
            <w:tcMar>
              <w:top w:w="80" w:type="dxa"/>
              <w:bottom w:w="80" w:type="dxa"/>
              <w:left w:w="120" w:type="dxa"/>
              <w:right w:w="120" w:type="dxa"/>
            </w:tcMar>
            <w:shd w:fill="EEF4F7"/>
          </w:tcPr>
          <w:p w14:paraId="001000F6" w14:textId="00100418">
            <w:pPr>
              <w:pStyle w:val="TableText"/>
            </w:pPr>
            <w:r>
              <w:t xml:space="preserve">Continuous / km per litre</w:t>
            </w:r>
          </w:p>
        </w:tc>
        <w:tc>
          <w:tcPr>
            <w:tcW w:w="5226" w:type="dxa"/>
            <w:vAlign w:val="top"/>
            <w:tcMar>
              <w:top w:w="80" w:type="dxa"/>
              <w:bottom w:w="80" w:type="dxa"/>
              <w:left w:w="120" w:type="dxa"/>
              <w:right w:w="120" w:type="dxa"/>
            </w:tcMar>
            <w:shd w:fill="EEF4F7"/>
          </w:tcPr>
          <w:p w14:paraId="001000F8" w14:textId="00100419">
            <w:pPr>
              <w:pStyle w:val="TableText"/>
            </w:pPr>
            <w:r>
              <w:t xml:space="preserve">Fuel efficiency; five zero values flagged.</w:t>
            </w:r>
          </w:p>
        </w:tc>
      </w:tr>
      <w:tr>
        <w:trPr>
          <w:cantSplit/>
        </w:trPr>
        <w:tc>
          <w:tcPr>
            <w:tcW w:w="2320" w:type="dxa"/>
            <w:vAlign w:val="top"/>
            <w:tcMar>
              <w:top w:w="80" w:type="dxa"/>
              <w:bottom w:w="80" w:type="dxa"/>
              <w:left w:w="120" w:type="dxa"/>
              <w:right w:w="120" w:type="dxa"/>
            </w:tcMar>
            <w:shd w:fill="FFFFFF"/>
          </w:tcPr>
          <w:p w14:paraId="001000FA" w14:textId="0010041A">
            <w:pPr>
              <w:pStyle w:val="TableText"/>
            </w:pPr>
            <w:r>
              <w:t xml:space="preserve">Engine_CC</w:t>
            </w:r>
          </w:p>
        </w:tc>
        <w:tc>
          <w:tcPr>
            <w:tcW w:w="2600" w:type="dxa"/>
            <w:vAlign w:val="top"/>
            <w:tcMar>
              <w:top w:w="80" w:type="dxa"/>
              <w:bottom w:w="80" w:type="dxa"/>
              <w:left w:w="120" w:type="dxa"/>
              <w:right w:w="120" w:type="dxa"/>
            </w:tcMar>
            <w:shd w:fill="FFFFFF"/>
          </w:tcPr>
          <w:p w14:paraId="001000FC" w14:textId="0010041B">
            <w:pPr>
              <w:pStyle w:val="TableText"/>
            </w:pPr>
            <w:r>
              <w:t xml:space="preserve">Continuous / cm³</w:t>
            </w:r>
          </w:p>
        </w:tc>
        <w:tc>
          <w:tcPr>
            <w:tcW w:w="5226" w:type="dxa"/>
            <w:vAlign w:val="top"/>
            <w:tcMar>
              <w:top w:w="80" w:type="dxa"/>
              <w:bottom w:w="80" w:type="dxa"/>
              <w:left w:w="120" w:type="dxa"/>
              <w:right w:w="120" w:type="dxa"/>
            </w:tcMar>
            <w:shd w:fill="FFFFFF"/>
          </w:tcPr>
          <w:p w14:paraId="001000FE" w14:textId="0010041C">
            <w:pPr>
              <w:pStyle w:val="TableText"/>
            </w:pPr>
            <w:r>
              <w:t xml:space="preserve">Engine displacement; twelve zeros require contextual checking.</w:t>
            </w:r>
          </w:p>
        </w:tc>
      </w:tr>
      <w:tr>
        <w:trPr>
          <w:cantSplit/>
        </w:trPr>
        <w:tc>
          <w:tcPr>
            <w:tcW w:w="2320" w:type="dxa"/>
            <w:vAlign w:val="top"/>
            <w:tcMar>
              <w:top w:w="80" w:type="dxa"/>
              <w:bottom w:w="80" w:type="dxa"/>
              <w:left w:w="120" w:type="dxa"/>
              <w:right w:w="120" w:type="dxa"/>
            </w:tcMar>
            <w:shd w:fill="EEF4F7"/>
          </w:tcPr>
          <w:p w14:paraId="00100100" w14:textId="0010041D">
            <w:pPr>
              <w:pStyle w:val="TableText"/>
            </w:pPr>
            <w:r>
              <w:t xml:space="preserve">Horsepower</w:t>
            </w:r>
          </w:p>
        </w:tc>
        <w:tc>
          <w:tcPr>
            <w:tcW w:w="2600" w:type="dxa"/>
            <w:vAlign w:val="top"/>
            <w:tcMar>
              <w:top w:w="80" w:type="dxa"/>
              <w:bottom w:w="80" w:type="dxa"/>
              <w:left w:w="120" w:type="dxa"/>
              <w:right w:w="120" w:type="dxa"/>
            </w:tcMar>
            <w:shd w:fill="EEF4F7"/>
          </w:tcPr>
          <w:p w14:paraId="00100102" w14:textId="0010041E">
            <w:pPr>
              <w:pStyle w:val="TableText"/>
            </w:pPr>
            <w:r>
              <w:t xml:space="preserve">Continuous / reported horsepower</w:t>
            </w:r>
          </w:p>
        </w:tc>
        <w:tc>
          <w:tcPr>
            <w:tcW w:w="5226" w:type="dxa"/>
            <w:vAlign w:val="top"/>
            <w:tcMar>
              <w:top w:w="80" w:type="dxa"/>
              <w:bottom w:w="80" w:type="dxa"/>
              <w:left w:w="120" w:type="dxa"/>
              <w:right w:w="120" w:type="dxa"/>
            </w:tcMar>
            <w:shd w:fill="EEF4F7"/>
          </w:tcPr>
          <w:p w14:paraId="00100104" w14:textId="0010041F">
            <w:pPr>
              <w:pStyle w:val="TableText"/>
            </w:pPr>
            <w:r>
              <w:t xml:space="preserve">Engine power output; twenty-three zero readings flagged.</w:t>
            </w:r>
          </w:p>
        </w:tc>
      </w:tr>
      <w:tr>
        <w:trPr>
          <w:cantSplit/>
        </w:trPr>
        <w:tc>
          <w:tcPr>
            <w:tcW w:w="2320" w:type="dxa"/>
            <w:vAlign w:val="top"/>
            <w:tcMar>
              <w:top w:w="80" w:type="dxa"/>
              <w:bottom w:w="80" w:type="dxa"/>
              <w:left w:w="120" w:type="dxa"/>
              <w:right w:w="120" w:type="dxa"/>
            </w:tcMar>
            <w:shd w:fill="FFFFFF"/>
          </w:tcPr>
          <w:p w14:paraId="00100106" w14:textId="00100420">
            <w:pPr>
              <w:pStyle w:val="TableText"/>
            </w:pPr>
            <w:r>
              <w:t xml:space="preserve">Fuel_Type</w:t>
            </w:r>
          </w:p>
        </w:tc>
        <w:tc>
          <w:tcPr>
            <w:tcW w:w="2600" w:type="dxa"/>
            <w:vAlign w:val="top"/>
            <w:tcMar>
              <w:top w:w="80" w:type="dxa"/>
              <w:bottom w:w="80" w:type="dxa"/>
              <w:left w:w="120" w:type="dxa"/>
              <w:right w:w="120" w:type="dxa"/>
            </w:tcMar>
            <w:shd w:fill="FFFFFF"/>
          </w:tcPr>
          <w:p w14:paraId="00100108" w14:textId="00100421">
            <w:pPr>
              <w:pStyle w:val="TableText"/>
            </w:pPr>
            <w:r>
              <w:t xml:space="preserve">Nominal</w:t>
            </w:r>
          </w:p>
        </w:tc>
        <w:tc>
          <w:tcPr>
            <w:tcW w:w="5226" w:type="dxa"/>
            <w:vAlign w:val="top"/>
            <w:tcMar>
              <w:top w:w="80" w:type="dxa"/>
              <w:bottom w:w="80" w:type="dxa"/>
              <w:left w:w="120" w:type="dxa"/>
              <w:right w:w="120" w:type="dxa"/>
            </w:tcMar>
            <w:shd w:fill="FFFFFF"/>
          </w:tcPr>
          <w:p w14:paraId="0010010A" w14:textId="00100422">
            <w:pPr>
              <w:pStyle w:val="TableText"/>
            </w:pPr>
            <w:r>
              <w:t xml:space="preserve">Petrol, Diesel, CNG, Electric, Hybrid, Unknown after correction.</w:t>
            </w:r>
          </w:p>
        </w:tc>
      </w:tr>
      <w:tr>
        <w:trPr>
          <w:cantSplit/>
        </w:trPr>
        <w:tc>
          <w:tcPr>
            <w:tcW w:w="2320" w:type="dxa"/>
            <w:vAlign w:val="top"/>
            <w:tcMar>
              <w:top w:w="80" w:type="dxa"/>
              <w:bottom w:w="80" w:type="dxa"/>
              <w:left w:w="120" w:type="dxa"/>
              <w:right w:w="120" w:type="dxa"/>
            </w:tcMar>
            <w:shd w:fill="EEF4F7"/>
          </w:tcPr>
          <w:p w14:paraId="0010010C" w14:textId="00100423">
            <w:pPr>
              <w:pStyle w:val="TableText"/>
            </w:pPr>
            <w:r>
              <w:t xml:space="preserve">Transmission</w:t>
            </w:r>
          </w:p>
        </w:tc>
        <w:tc>
          <w:tcPr>
            <w:tcW w:w="2600" w:type="dxa"/>
            <w:vAlign w:val="top"/>
            <w:tcMar>
              <w:top w:w="80" w:type="dxa"/>
              <w:bottom w:w="80" w:type="dxa"/>
              <w:left w:w="120" w:type="dxa"/>
              <w:right w:w="120" w:type="dxa"/>
            </w:tcMar>
            <w:shd w:fill="EEF4F7"/>
          </w:tcPr>
          <w:p w14:paraId="0010010E" w14:textId="00100424">
            <w:pPr>
              <w:pStyle w:val="TableText"/>
            </w:pPr>
            <w:r>
              <w:t xml:space="preserve">Nominal</w:t>
            </w:r>
          </w:p>
        </w:tc>
        <w:tc>
          <w:tcPr>
            <w:tcW w:w="5226" w:type="dxa"/>
            <w:vAlign w:val="top"/>
            <w:tcMar>
              <w:top w:w="80" w:type="dxa"/>
              <w:bottom w:w="80" w:type="dxa"/>
              <w:left w:w="120" w:type="dxa"/>
              <w:right w:w="120" w:type="dxa"/>
            </w:tcMar>
            <w:shd w:fill="EEF4F7"/>
          </w:tcPr>
          <w:p w14:paraId="00100110" w14:textId="00100425">
            <w:pPr>
              <w:pStyle w:val="TableText"/>
            </w:pPr>
            <w:r>
              <w:t xml:space="preserve">Manual, Automatic, Unknown.</w:t>
            </w:r>
          </w:p>
        </w:tc>
      </w:tr>
      <w:tr>
        <w:trPr>
          <w:cantSplit/>
        </w:trPr>
        <w:tc>
          <w:tcPr>
            <w:tcW w:w="2320" w:type="dxa"/>
            <w:vAlign w:val="top"/>
            <w:tcMar>
              <w:top w:w="80" w:type="dxa"/>
              <w:bottom w:w="80" w:type="dxa"/>
              <w:left w:w="120" w:type="dxa"/>
              <w:right w:w="120" w:type="dxa"/>
            </w:tcMar>
            <w:shd w:fill="FFFFFF"/>
          </w:tcPr>
          <w:p w14:paraId="00100112" w14:textId="00100426">
            <w:pPr>
              <w:pStyle w:val="TableText"/>
            </w:pPr>
            <w:r>
              <w:t xml:space="preserve">Owner_Type</w:t>
            </w:r>
          </w:p>
        </w:tc>
        <w:tc>
          <w:tcPr>
            <w:tcW w:w="2600" w:type="dxa"/>
            <w:vAlign w:val="top"/>
            <w:tcMar>
              <w:top w:w="80" w:type="dxa"/>
              <w:bottom w:w="80" w:type="dxa"/>
              <w:left w:w="120" w:type="dxa"/>
              <w:right w:w="120" w:type="dxa"/>
            </w:tcMar>
            <w:shd w:fill="FFFFFF"/>
          </w:tcPr>
          <w:p w14:paraId="00100114" w14:textId="00100427">
            <w:pPr>
              <w:pStyle w:val="TableText"/>
            </w:pPr>
            <w:r>
              <w:t xml:space="preserve">Ordinal category</w:t>
            </w:r>
          </w:p>
        </w:tc>
        <w:tc>
          <w:tcPr>
            <w:tcW w:w="5226" w:type="dxa"/>
            <w:vAlign w:val="top"/>
            <w:tcMar>
              <w:top w:w="80" w:type="dxa"/>
              <w:bottom w:w="80" w:type="dxa"/>
              <w:left w:w="120" w:type="dxa"/>
              <w:right w:w="120" w:type="dxa"/>
            </w:tcMar>
            <w:shd w:fill="FFFFFF"/>
          </w:tcPr>
          <w:p w14:paraId="00100116" w14:textId="00100428">
            <w:pPr>
              <w:pStyle w:val="TableText"/>
            </w:pPr>
            <w:r>
              <w:t xml:space="preserve">First, Second, Third, Fourth+ owner category.</w:t>
            </w:r>
          </w:p>
        </w:tc>
      </w:tr>
      <w:tr>
        <w:trPr>
          <w:cantSplit/>
        </w:trPr>
        <w:tc>
          <w:tcPr>
            <w:tcW w:w="2320" w:type="dxa"/>
            <w:vAlign w:val="top"/>
            <w:tcMar>
              <w:top w:w="80" w:type="dxa"/>
              <w:bottom w:w="80" w:type="dxa"/>
              <w:left w:w="120" w:type="dxa"/>
              <w:right w:w="120" w:type="dxa"/>
            </w:tcMar>
            <w:shd w:fill="EEF4F7"/>
          </w:tcPr>
          <w:p w14:paraId="00100118" w14:textId="00100429">
            <w:pPr>
              <w:pStyle w:val="TableText"/>
            </w:pPr>
            <w:r>
              <w:t xml:space="preserve">Color</w:t>
            </w:r>
          </w:p>
        </w:tc>
        <w:tc>
          <w:tcPr>
            <w:tcW w:w="2600" w:type="dxa"/>
            <w:vAlign w:val="top"/>
            <w:tcMar>
              <w:top w:w="80" w:type="dxa"/>
              <w:bottom w:w="80" w:type="dxa"/>
              <w:left w:w="120" w:type="dxa"/>
              <w:right w:w="120" w:type="dxa"/>
            </w:tcMar>
            <w:shd w:fill="EEF4F7"/>
          </w:tcPr>
          <w:p w14:paraId="0010011A" w14:textId="0010042A">
            <w:pPr>
              <w:pStyle w:val="TableText"/>
            </w:pPr>
            <w:r>
              <w:t xml:space="preserve">Nominal</w:t>
            </w:r>
          </w:p>
        </w:tc>
        <w:tc>
          <w:tcPr>
            <w:tcW w:w="5226" w:type="dxa"/>
            <w:vAlign w:val="top"/>
            <w:tcMar>
              <w:top w:w="80" w:type="dxa"/>
              <w:bottom w:w="80" w:type="dxa"/>
              <w:left w:w="120" w:type="dxa"/>
              <w:right w:w="120" w:type="dxa"/>
            </w:tcMar>
            <w:shd w:fill="EEF4F7"/>
          </w:tcPr>
          <w:p w14:paraId="0010011C" w14:textId="0010054C">
            <w:pPr>
              <w:pStyle w:val="TableText"/>
            </w:pPr>
            <w:r>
              <w:t xml:space="preserve">Vehicle colour; Unknown retained.</w:t>
            </w:r>
          </w:p>
        </w:tc>
      </w:tr>
      <w:tr>
        <w:trPr>
          <w:cantSplit/>
        </w:trPr>
        <w:tc>
          <w:tcPr>
            <w:tcW w:w="2320" w:type="dxa"/>
            <w:vAlign w:val="top"/>
            <w:tcMar>
              <w:top w:w="80" w:type="dxa"/>
              <w:bottom w:w="80" w:type="dxa"/>
              <w:left w:w="120" w:type="dxa"/>
              <w:right w:w="120" w:type="dxa"/>
            </w:tcMar>
            <w:shd w:fill="FFFFFF"/>
          </w:tcPr>
          <w:p w14:paraId="0010011E" w14:textId="0010042C">
            <w:pPr>
              <w:pStyle w:val="TableText"/>
            </w:pPr>
            <w:r>
              <w:t xml:space="preserve">City</w:t>
            </w:r>
          </w:p>
        </w:tc>
        <w:tc>
          <w:tcPr>
            <w:tcW w:w="2600" w:type="dxa"/>
            <w:vAlign w:val="top"/>
            <w:tcMar>
              <w:top w:w="80" w:type="dxa"/>
              <w:bottom w:w="80" w:type="dxa"/>
              <w:left w:w="120" w:type="dxa"/>
              <w:right w:w="120" w:type="dxa"/>
            </w:tcMar>
            <w:shd w:fill="FFFFFF"/>
          </w:tcPr>
          <w:p w14:paraId="00100120" w14:textId="0010042D">
            <w:pPr>
              <w:pStyle w:val="TableText"/>
            </w:pPr>
            <w:r>
              <w:t xml:space="preserve">Nominal</w:t>
            </w:r>
          </w:p>
        </w:tc>
        <w:tc>
          <w:tcPr>
            <w:tcW w:w="5226" w:type="dxa"/>
            <w:vAlign w:val="top"/>
            <w:tcMar>
              <w:top w:w="80" w:type="dxa"/>
              <w:bottom w:w="80" w:type="dxa"/>
              <w:left w:w="120" w:type="dxa"/>
              <w:right w:w="120" w:type="dxa"/>
            </w:tcMar>
            <w:shd w:fill="FFFFFF"/>
          </w:tcPr>
          <w:p w14:paraId="00100122" w14:textId="0010042E">
            <w:pPr>
              <w:pStyle w:val="TableText"/>
            </w:pPr>
            <w:r>
              <w:t xml:space="preserve">Registration city; eight named cities and Unknown.</w:t>
            </w:r>
          </w:p>
        </w:tc>
      </w:tr>
      <w:tr>
        <w:trPr>
          <w:cantSplit/>
        </w:trPr>
        <w:tc>
          <w:tcPr>
            <w:tcW w:w="2320" w:type="dxa"/>
            <w:vAlign w:val="top"/>
            <w:tcMar>
              <w:top w:w="80" w:type="dxa"/>
              <w:bottom w:w="80" w:type="dxa"/>
              <w:left w:w="120" w:type="dxa"/>
              <w:right w:w="120" w:type="dxa"/>
            </w:tcMar>
            <w:shd w:fill="EEF4F7"/>
          </w:tcPr>
          <w:p w14:paraId="00100124" w14:textId="0010042F">
            <w:pPr>
              <w:pStyle w:val="TableText"/>
            </w:pPr>
            <w:r>
              <w:t xml:space="preserve">Kms_Driven</w:t>
            </w:r>
          </w:p>
        </w:tc>
        <w:tc>
          <w:tcPr>
            <w:tcW w:w="2600" w:type="dxa"/>
            <w:vAlign w:val="top"/>
            <w:tcMar>
              <w:top w:w="80" w:type="dxa"/>
              <w:bottom w:w="80" w:type="dxa"/>
              <w:left w:w="120" w:type="dxa"/>
              <w:right w:w="120" w:type="dxa"/>
            </w:tcMar>
            <w:shd w:fill="EEF4F7"/>
          </w:tcPr>
          <w:p w14:paraId="00100126" w14:textId="00100430">
            <w:pPr>
              <w:pStyle w:val="TableText"/>
            </w:pPr>
            <w:r>
              <w:t xml:space="preserve">Continuous / km</w:t>
            </w:r>
          </w:p>
        </w:tc>
        <w:tc>
          <w:tcPr>
            <w:tcW w:w="5226" w:type="dxa"/>
            <w:vAlign w:val="top"/>
            <w:tcMar>
              <w:top w:w="80" w:type="dxa"/>
              <w:bottom w:w="80" w:type="dxa"/>
              <w:left w:w="120" w:type="dxa"/>
              <w:right w:w="120" w:type="dxa"/>
            </w:tcMar>
            <w:shd w:fill="EEF4F7"/>
          </w:tcPr>
          <w:p w14:paraId="00100128" w14:textId="00100431">
            <w:pPr>
              <w:pStyle w:val="TableText"/>
            </w:pPr>
            <w:r>
              <w:t xml:space="preserve">Total distance travelled; key usage variable.</w:t>
            </w:r>
          </w:p>
        </w:tc>
      </w:tr>
      <w:tr>
        <w:trPr>
          <w:cantSplit/>
        </w:trPr>
        <w:tc>
          <w:tcPr>
            <w:tcW w:w="2320" w:type="dxa"/>
            <w:vAlign w:val="top"/>
            <w:tcMar>
              <w:top w:w="80" w:type="dxa"/>
              <w:bottom w:w="80" w:type="dxa"/>
              <w:left w:w="120" w:type="dxa"/>
              <w:right w:w="120" w:type="dxa"/>
            </w:tcMar>
            <w:shd w:fill="FFFFFF"/>
          </w:tcPr>
          <w:p w14:paraId="0010012A" w14:textId="00100432">
            <w:pPr>
              <w:pStyle w:val="TableText"/>
            </w:pPr>
            <w:r>
              <w:t xml:space="preserve">Insurance_Valid</w:t>
            </w:r>
          </w:p>
        </w:tc>
        <w:tc>
          <w:tcPr>
            <w:tcW w:w="2600" w:type="dxa"/>
            <w:vAlign w:val="top"/>
            <w:tcMar>
              <w:top w:w="80" w:type="dxa"/>
              <w:bottom w:w="80" w:type="dxa"/>
              <w:left w:w="120" w:type="dxa"/>
              <w:right w:w="120" w:type="dxa"/>
            </w:tcMar>
            <w:shd w:fill="FFFFFF"/>
          </w:tcPr>
          <w:p w14:paraId="0010012C" w14:textId="00100433">
            <w:pPr>
              <w:pStyle w:val="TableText"/>
            </w:pPr>
            <w:r>
              <w:t xml:space="preserve">Binary / 0 or 1</w:t>
            </w:r>
          </w:p>
        </w:tc>
        <w:tc>
          <w:tcPr>
            <w:tcW w:w="5226" w:type="dxa"/>
            <w:vAlign w:val="top"/>
            <w:tcMar>
              <w:top w:w="80" w:type="dxa"/>
              <w:bottom w:w="80" w:type="dxa"/>
              <w:left w:w="120" w:type="dxa"/>
              <w:right w:w="120" w:type="dxa"/>
            </w:tcMar>
            <w:shd w:fill="FFFFFF"/>
          </w:tcPr>
          <w:p w14:paraId="0010012E" w14:textId="00100434">
            <w:pPr>
              <w:pStyle w:val="TableText"/>
            </w:pPr>
            <w:r>
              <w:t xml:space="preserve">Recorded insurance-status flag; 1 indicates valid insurance.</w:t>
            </w:r>
          </w:p>
        </w:tc>
      </w:tr>
      <w:tr>
        <w:trPr>
          <w:cantSplit/>
        </w:trPr>
        <w:tc>
          <w:tcPr>
            <w:tcW w:w="2320" w:type="dxa"/>
            <w:vAlign w:val="top"/>
            <w:tcMar>
              <w:top w:w="80" w:type="dxa"/>
              <w:bottom w:w="80" w:type="dxa"/>
              <w:left w:w="120" w:type="dxa"/>
              <w:right w:w="120" w:type="dxa"/>
            </w:tcMar>
            <w:shd w:fill="EEF4F7"/>
          </w:tcPr>
          <w:p w14:paraId="00100130" w14:textId="00100435">
            <w:pPr>
              <w:pStyle w:val="TableText"/>
            </w:pPr>
            <w:r>
              <w:t xml:space="preserve">Service_History</w:t>
            </w:r>
          </w:p>
        </w:tc>
        <w:tc>
          <w:tcPr>
            <w:tcW w:w="2600" w:type="dxa"/>
            <w:vAlign w:val="top"/>
            <w:tcMar>
              <w:top w:w="80" w:type="dxa"/>
              <w:bottom w:w="80" w:type="dxa"/>
              <w:left w:w="120" w:type="dxa"/>
              <w:right w:w="120" w:type="dxa"/>
            </w:tcMar>
            <w:shd w:fill="EEF4F7"/>
          </w:tcPr>
          <w:p w14:paraId="00100132" w14:textId="00100436">
            <w:pPr>
              <w:pStyle w:val="TableText"/>
            </w:pPr>
            <w:r>
              <w:t xml:space="preserve">Binary / 0 or 1</w:t>
            </w:r>
          </w:p>
        </w:tc>
        <w:tc>
          <w:tcPr>
            <w:tcW w:w="5226" w:type="dxa"/>
            <w:vAlign w:val="top"/>
            <w:tcMar>
              <w:top w:w="80" w:type="dxa"/>
              <w:bottom w:w="80" w:type="dxa"/>
              <w:left w:w="120" w:type="dxa"/>
              <w:right w:w="120" w:type="dxa"/>
            </w:tcMar>
            <w:shd w:fill="EEF4F7"/>
          </w:tcPr>
          <w:p w14:paraId="00100134" w14:textId="00100437">
            <w:pPr>
              <w:pStyle w:val="TableText"/>
            </w:pPr>
            <w:r>
              <w:t xml:space="preserve">Recorded service-history availability flag.</w:t>
            </w:r>
          </w:p>
        </w:tc>
      </w:tr>
      <w:tr>
        <w:trPr>
          <w:cantSplit/>
        </w:trPr>
        <w:tc>
          <w:tcPr>
            <w:tcW w:w="2320" w:type="dxa"/>
            <w:vAlign w:val="top"/>
            <w:tcMar>
              <w:top w:w="80" w:type="dxa"/>
              <w:bottom w:w="80" w:type="dxa"/>
              <w:left w:w="120" w:type="dxa"/>
              <w:right w:w="120" w:type="dxa"/>
            </w:tcMar>
            <w:shd w:fill="FFFFFF"/>
          </w:tcPr>
          <w:p w14:paraId="00100136" w14:textId="00100438">
            <w:pPr>
              <w:pStyle w:val="TableText"/>
            </w:pPr>
            <w:r>
              <w:t xml:space="preserve">Accidents</w:t>
            </w:r>
          </w:p>
        </w:tc>
        <w:tc>
          <w:tcPr>
            <w:tcW w:w="2600" w:type="dxa"/>
            <w:vAlign w:val="top"/>
            <w:tcMar>
              <w:top w:w="80" w:type="dxa"/>
              <w:bottom w:w="80" w:type="dxa"/>
              <w:left w:w="120" w:type="dxa"/>
              <w:right w:w="120" w:type="dxa"/>
            </w:tcMar>
            <w:shd w:fill="FFFFFF"/>
          </w:tcPr>
          <w:p w14:paraId="00100138" w14:textId="00100439">
            <w:pPr>
              <w:pStyle w:val="TableText"/>
            </w:pPr>
            <w:r>
              <w:t xml:space="preserve">Integer / count</w:t>
            </w:r>
          </w:p>
        </w:tc>
        <w:tc>
          <w:tcPr>
            <w:tcW w:w="5226" w:type="dxa"/>
            <w:vAlign w:val="top"/>
            <w:tcMar>
              <w:top w:w="80" w:type="dxa"/>
              <w:bottom w:w="80" w:type="dxa"/>
              <w:left w:w="120" w:type="dxa"/>
              <w:right w:w="120" w:type="dxa"/>
            </w:tcMar>
            <w:shd w:fill="FFFFFF"/>
          </w:tcPr>
          <w:p w14:paraId="0010013A" w14:textId="0010043A">
            <w:pPr>
              <w:pStyle w:val="TableText"/>
            </w:pPr>
            <w:r>
              <w:t xml:space="preserve">Number of reported accidents.</w:t>
            </w:r>
          </w:p>
        </w:tc>
      </w:tr>
      <w:tr>
        <w:trPr>
          <w:cantSplit/>
        </w:trPr>
        <w:tc>
          <w:tcPr>
            <w:tcW w:w="2320" w:type="dxa"/>
            <w:vAlign w:val="top"/>
            <w:tcMar>
              <w:top w:w="80" w:type="dxa"/>
              <w:bottom w:w="80" w:type="dxa"/>
              <w:left w:w="120" w:type="dxa"/>
              <w:right w:w="120" w:type="dxa"/>
            </w:tcMar>
            <w:shd w:fill="EEF4F7"/>
          </w:tcPr>
          <w:p w14:paraId="0010013C" w14:textId="0010043B">
            <w:pPr>
              <w:pStyle w:val="TableText"/>
            </w:pPr>
            <w:r>
              <w:t xml:space="preserve">Tax_Paid</w:t>
            </w:r>
          </w:p>
        </w:tc>
        <w:tc>
          <w:tcPr>
            <w:tcW w:w="2600" w:type="dxa"/>
            <w:vAlign w:val="top"/>
            <w:tcMar>
              <w:top w:w="80" w:type="dxa"/>
              <w:bottom w:w="80" w:type="dxa"/>
              <w:left w:w="120" w:type="dxa"/>
              <w:right w:w="120" w:type="dxa"/>
            </w:tcMar>
            <w:shd w:fill="EEF4F7"/>
          </w:tcPr>
          <w:p w14:paraId="0010013E" w14:textId="0010043C">
            <w:pPr>
              <w:pStyle w:val="TableText"/>
            </w:pPr>
            <w:r>
              <w:t xml:space="preserve">Binary / 0 or 1</w:t>
            </w:r>
          </w:p>
        </w:tc>
        <w:tc>
          <w:tcPr>
            <w:tcW w:w="5226" w:type="dxa"/>
            <w:vAlign w:val="top"/>
            <w:tcMar>
              <w:top w:w="80" w:type="dxa"/>
              <w:bottom w:w="80" w:type="dxa"/>
              <w:left w:w="120" w:type="dxa"/>
              <w:right w:w="120" w:type="dxa"/>
            </w:tcMar>
            <w:shd w:fill="EEF4F7"/>
          </w:tcPr>
          <w:p w14:paraId="00100140" w14:textId="0010043D">
            <w:pPr>
              <w:pStyle w:val="TableText"/>
            </w:pPr>
            <w:r>
              <w:t xml:space="preserve">Recorded road-tax-payment flag.</w:t>
            </w:r>
          </w:p>
        </w:tc>
      </w:tr>
      <w:tr>
        <w:trPr>
          <w:cantSplit/>
        </w:trPr>
        <w:tc>
          <w:tcPr>
            <w:tcW w:w="2320" w:type="dxa"/>
            <w:vAlign w:val="top"/>
            <w:tcMar>
              <w:top w:w="80" w:type="dxa"/>
              <w:bottom w:w="80" w:type="dxa"/>
              <w:left w:w="120" w:type="dxa"/>
              <w:right w:w="120" w:type="dxa"/>
            </w:tcMar>
            <w:shd w:fill="FFFFFF"/>
          </w:tcPr>
          <w:p w14:paraId="00100142" w14:textId="0010043E">
            <w:pPr>
              <w:pStyle w:val="TableText"/>
            </w:pPr>
            <w:r>
              <w:t xml:space="preserve">Number_of_Doors</w:t>
            </w:r>
          </w:p>
        </w:tc>
        <w:tc>
          <w:tcPr>
            <w:tcW w:w="2600" w:type="dxa"/>
            <w:vAlign w:val="top"/>
            <w:tcMar>
              <w:top w:w="80" w:type="dxa"/>
              <w:bottom w:w="80" w:type="dxa"/>
              <w:left w:w="120" w:type="dxa"/>
              <w:right w:w="120" w:type="dxa"/>
            </w:tcMar>
            <w:shd w:fill="FFFFFF"/>
          </w:tcPr>
          <w:p w14:paraId="00100144" w14:textId="0010043F">
            <w:pPr>
              <w:pStyle w:val="TableText"/>
            </w:pPr>
            <w:r>
              <w:t xml:space="preserve">Integer / count</w:t>
            </w:r>
          </w:p>
        </w:tc>
        <w:tc>
          <w:tcPr>
            <w:tcW w:w="5226" w:type="dxa"/>
            <w:vAlign w:val="top"/>
            <w:tcMar>
              <w:top w:w="80" w:type="dxa"/>
              <w:bottom w:w="80" w:type="dxa"/>
              <w:left w:w="120" w:type="dxa"/>
              <w:right w:w="120" w:type="dxa"/>
            </w:tcMar>
            <w:shd w:fill="FFFFFF"/>
          </w:tcPr>
          <w:p w14:paraId="00100146" w14:textId="00100440">
            <w:pPr>
              <w:pStyle w:val="TableText"/>
            </w:pPr>
            <w:r>
              <w:t xml:space="preserve">Vehicle door count.</w:t>
            </w:r>
          </w:p>
        </w:tc>
      </w:tr>
      <w:tr>
        <w:trPr>
          <w:cantSplit/>
        </w:trPr>
        <w:tc>
          <w:tcPr>
            <w:tcW w:w="2320" w:type="dxa"/>
            <w:vAlign w:val="top"/>
            <w:tcMar>
              <w:top w:w="80" w:type="dxa"/>
              <w:bottom w:w="80" w:type="dxa"/>
              <w:left w:w="120" w:type="dxa"/>
              <w:right w:w="120" w:type="dxa"/>
            </w:tcMar>
            <w:shd w:fill="EEF4F7"/>
          </w:tcPr>
          <w:p w14:paraId="00100148" w14:textId="00100441">
            <w:pPr>
              <w:pStyle w:val="TableText"/>
            </w:pPr>
            <w:r>
              <w:t xml:space="preserve">Seats</w:t>
            </w:r>
          </w:p>
        </w:tc>
        <w:tc>
          <w:tcPr>
            <w:tcW w:w="2600" w:type="dxa"/>
            <w:vAlign w:val="top"/>
            <w:tcMar>
              <w:top w:w="80" w:type="dxa"/>
              <w:bottom w:w="80" w:type="dxa"/>
              <w:left w:w="120" w:type="dxa"/>
              <w:right w:w="120" w:type="dxa"/>
            </w:tcMar>
            <w:shd w:fill="EEF4F7"/>
          </w:tcPr>
          <w:p w14:paraId="0010014A" w14:textId="00100442">
            <w:pPr>
              <w:pStyle w:val="TableText"/>
            </w:pPr>
            <w:r>
              <w:t xml:space="preserve">Integer / count</w:t>
            </w:r>
          </w:p>
        </w:tc>
        <w:tc>
          <w:tcPr>
            <w:tcW w:w="5226" w:type="dxa"/>
            <w:vAlign w:val="top"/>
            <w:tcMar>
              <w:top w:w="80" w:type="dxa"/>
              <w:bottom w:w="80" w:type="dxa"/>
              <w:left w:w="120" w:type="dxa"/>
              <w:right w:w="120" w:type="dxa"/>
            </w:tcMar>
            <w:shd w:fill="EEF4F7"/>
          </w:tcPr>
          <w:p w14:paraId="0010014C" w14:textId="00100443">
            <w:pPr>
              <w:pStyle w:val="TableText"/>
            </w:pPr>
            <w:r>
              <w:t xml:space="preserve">Seating capacity.</w:t>
            </w:r>
          </w:p>
        </w:tc>
      </w:tr>
      <w:tr>
        <w:trPr>
          <w:cantSplit/>
        </w:trPr>
        <w:tc>
          <w:tcPr>
            <w:tcW w:w="2320" w:type="dxa"/>
            <w:vAlign w:val="top"/>
            <w:tcMar>
              <w:top w:w="80" w:type="dxa"/>
              <w:bottom w:w="80" w:type="dxa"/>
              <w:left w:w="120" w:type="dxa"/>
              <w:right w:w="120" w:type="dxa"/>
            </w:tcMar>
            <w:shd w:fill="FFFFFF"/>
          </w:tcPr>
          <w:p w14:paraId="0010014E" w14:textId="00100444">
            <w:pPr>
              <w:pStyle w:val="TableText"/>
            </w:pPr>
            <w:r>
              <w:t xml:space="preserve">Registration_Age</w:t>
            </w:r>
          </w:p>
        </w:tc>
        <w:tc>
          <w:tcPr>
            <w:tcW w:w="2600" w:type="dxa"/>
            <w:vAlign w:val="top"/>
            <w:tcMar>
              <w:top w:w="80" w:type="dxa"/>
              <w:bottom w:w="80" w:type="dxa"/>
              <w:left w:w="120" w:type="dxa"/>
              <w:right w:w="120" w:type="dxa"/>
            </w:tcMar>
            <w:shd w:fill="FFFFFF"/>
          </w:tcPr>
          <w:p w14:paraId="00100150" w14:textId="00100445">
            <w:pPr>
              <w:pStyle w:val="TableText"/>
            </w:pPr>
            <w:r>
              <w:t xml:space="preserve">Integer / supplied years</w:t>
            </w:r>
          </w:p>
        </w:tc>
        <w:tc>
          <w:tcPr>
            <w:tcW w:w="5226" w:type="dxa"/>
            <w:vAlign w:val="top"/>
            <w:tcMar>
              <w:top w:w="80" w:type="dxa"/>
              <w:bottom w:w="80" w:type="dxa"/>
              <w:left w:w="120" w:type="dxa"/>
              <w:right w:w="120" w:type="dxa"/>
            </w:tcMar>
            <w:shd w:fill="FFFFFF"/>
          </w:tcPr>
          <w:p w14:paraId="00100152" w14:textId="00100446">
            <w:pPr>
              <w:pStyle w:val="TableText"/>
            </w:pPr>
            <w:r>
              <w:t xml:space="preserve">Key age measure, 1–25; retain the supplied snapshot definition.</w:t>
            </w:r>
          </w:p>
        </w:tc>
      </w:tr>
      <w:tr>
        <w:trPr>
          <w:cantSplit/>
        </w:trPr>
        <w:tc>
          <w:tcPr>
            <w:tcW w:w="2320" w:type="dxa"/>
            <w:vAlign w:val="top"/>
            <w:tcMar>
              <w:top w:w="80" w:type="dxa"/>
              <w:bottom w:w="80" w:type="dxa"/>
              <w:left w:w="120" w:type="dxa"/>
              <w:right w:w="120" w:type="dxa"/>
            </w:tcMar>
            <w:shd w:fill="EEF4F7"/>
          </w:tcPr>
          <w:p w14:paraId="00100154" w14:textId="00100447">
            <w:pPr>
              <w:pStyle w:val="TableText"/>
            </w:pPr>
            <w:r>
              <w:t xml:space="preserve">Car_Price</w:t>
            </w:r>
          </w:p>
        </w:tc>
        <w:tc>
          <w:tcPr>
            <w:tcW w:w="2600" w:type="dxa"/>
            <w:vAlign w:val="top"/>
            <w:tcMar>
              <w:top w:w="80" w:type="dxa"/>
              <w:bottom w:w="80" w:type="dxa"/>
              <w:left w:w="120" w:type="dxa"/>
              <w:right w:w="120" w:type="dxa"/>
            </w:tcMar>
            <w:shd w:fill="EEF4F7"/>
          </w:tcPr>
          <w:p w14:paraId="00100156" w14:textId="00100448">
            <w:pPr>
              <w:pStyle w:val="TableText"/>
            </w:pPr>
            <w:r>
              <w:t xml:space="preserve">Continuous / INR</w:t>
            </w:r>
          </w:p>
        </w:tc>
        <w:tc>
          <w:tcPr>
            <w:tcW w:w="5226" w:type="dxa"/>
            <w:vAlign w:val="top"/>
            <w:tcMar>
              <w:top w:w="80" w:type="dxa"/>
              <w:bottom w:w="80" w:type="dxa"/>
              <w:left w:w="120" w:type="dxa"/>
              <w:right w:w="120" w:type="dxa"/>
            </w:tcMar>
            <w:shd w:fill="EEF4F7"/>
          </w:tcPr>
          <w:p w14:paraId="00100158" w14:textId="00100449">
            <w:pPr>
              <w:pStyle w:val="TableText"/>
            </w:pPr>
            <w:r>
              <w:t xml:space="preserve">Reported price in rupees; outcome, not verified transaction proceeds.</w:t>
            </w:r>
          </w:p>
        </w:tc>
      </w:tr>
    </w:tbl>
    <w:p w14:paraId="0010015A" w14:textId="0010015B">
      <w:pPr>
        <w:spacing w:before="0" w:after="0" w:line="180" w:lineRule="exact"/>
      </w:pPr>
      <w:r>
        <w:rPr>
          <w:sz w:val="2"/>
        </w:rPr>
      </w:r>
    </w:p>
    <w:p w14:paraId="0010015C" w14:textId="001003AC">
      <w:pPr>
        <w:pStyle w:val="Caption"/>
      </w:pPr>
      <w:r>
        <w:t xml:space="preserve">Source: the original Dataset worksheet [6] and course dataset introduction [5, PDF p. 8]. INR denotes Indian rupees. Supplied age is retained: Year + Registration_Age = 2025 holds for every observation.</w:t>
      </w:r>
    </w:p>
    <w:p w14:paraId="0010015E" w14:textId="0010015F">
      <w:pPr>
        <w:spacing w:before="0" w:after="0" w:line="20" w:lineRule="exact"/>
      </w:pPr>
      <w:r>
        <w:br w:type="page"/>
      </w:r>
    </w:p>
    <w:p w14:paraId="00100160" w14:textId="00100161">
      <w:pPr>
        <w:pStyle w:val="Title"/>
      </w:pPr>
      <w:r>
        <w:t>Evidence C · Numerical summaries</w:t>
      </w:r>
    </w:p>
    <w:p w14:paraId="00100162" w14:textId="00100163">
      <w:pPr>
        <w:pStyle w:val="Heading1"/>
      </w:pPr>
      <w:r>
        <w:t>Table 3. Full file and primary cohort, overall and by segment</w:t>
      </w:r>
    </w:p>
    <w:p w14:paraId="00100164" w14:textId="001003AD">
      <w:pPr>
        <w:pStyle w:val="Caption"/>
      </w:pPr>
      <w:r>
        <w:t xml:space="preserve">F = full supplied file; S = primary cohort (Kms_Driven ≤ 1,000,000). Luxury = Audi, BMW, Mercedes after Brand TRIM. Prices and usage are shown in thousands; sample SD uses n − 1. All statistics use original unrounded values; only presentation is rounded.</w:t>
      </w:r>
    </w:p>
    <w:p w14:paraId="00100166" w14:textId="00100167">
      <w:pPr>
        <w:pStyle w:val="Heading2"/>
      </w:pPr>
      <w:r>
        <w:t>Table 3a. Car_Price (INR thousands)</w:t>
      </w:r>
    </w:p>
    <w:tbl>
      <w:tblPr>
        <w:tblW w:w="0" w:type="auto"/>
        <w:jc w:val="left"/>
        <w:tblLayout w:type="fixed"/>
        <w:tblLook w:val="04A0" w:firstRow="1" w:lastRow="0" w:firstColumn="1" w:lastColumn="0" w:noHBand="0" w:noVBand="1"/>
        <w:tblBorders>
          <w:top w:val="nil" w:color="D8E2E9" w:sz="2"/>
          <w:left w:val="nil" w:color="D8E2E9" w:sz="2"/>
          <w:bottom w:val="nil" w:color="D8E2E9" w:sz="2"/>
          <w:right w:val="nil" w:color="D8E2E9" w:sz="2"/>
          <w:insideH w:val="single" w:color="D8E2E9" w:sz="2"/>
          <w:insideV w:val="nil" w:color="D8E2E9" w:sz="2"/>
        </w:tblBorders>
      </w:tblPr>
      <w:tblGrid>
        <w:gridCol w:w="1560"/>
        <w:gridCol w:w="1200"/>
        <w:gridCol w:w="1200"/>
        <w:gridCol w:w="1200"/>
        <w:gridCol w:w="1200"/>
        <w:gridCol w:w="960"/>
        <w:gridCol w:w="1280"/>
        <w:gridCol w:w="1546"/>
      </w:tblGrid>
      <w:tr>
        <w:trPr>
          <w:tblHeader/>
          <w:cantSplit/>
        </w:trPr>
        <w:tc>
          <w:tcPr>
            <w:tcW w:w="1560" w:type="dxa"/>
            <w:vAlign w:val="top"/>
            <w:tcMar>
              <w:top w:w="80" w:type="dxa"/>
              <w:bottom w:w="80" w:type="dxa"/>
              <w:left w:w="120" w:type="dxa"/>
              <w:right w:w="120" w:type="dxa"/>
            </w:tcMar>
            <w:shd w:fill="163B53"/>
          </w:tcPr>
          <w:p w14:paraId="00100168" w14:textId="0010044A">
            <w:pPr>
              <w:pStyle w:val="TableHeading"/>
            </w:pPr>
            <w:r>
              <w:t xml:space="preserve">Cohort / segment</w:t>
            </w:r>
          </w:p>
        </w:tc>
        <w:tc>
          <w:tcPr>
            <w:tcW w:w="1200" w:type="dxa"/>
            <w:vAlign w:val="top"/>
            <w:tcMar>
              <w:top w:w="80" w:type="dxa"/>
              <w:bottom w:w="80" w:type="dxa"/>
              <w:left w:w="120" w:type="dxa"/>
              <w:right w:w="120" w:type="dxa"/>
            </w:tcMar>
            <w:shd w:fill="163B53"/>
          </w:tcPr>
          <w:p w14:paraId="0010016A" w14:textId="0010044B">
            <w:pPr>
              <w:pStyle w:val="TableHeading"/>
            </w:pPr>
            <w:r>
              <w:t xml:space="preserve">n</w:t>
            </w:r>
          </w:p>
        </w:tc>
        <w:tc>
          <w:tcPr>
            <w:tcW w:w="1200" w:type="dxa"/>
            <w:vAlign w:val="top"/>
            <w:tcMar>
              <w:top w:w="80" w:type="dxa"/>
              <w:bottom w:w="80" w:type="dxa"/>
              <w:left w:w="120" w:type="dxa"/>
              <w:right w:w="120" w:type="dxa"/>
            </w:tcMar>
            <w:shd w:fill="163B53"/>
          </w:tcPr>
          <w:p w14:paraId="0010016C" w14:textId="0010044C">
            <w:pPr>
              <w:pStyle w:val="TableHeading"/>
            </w:pPr>
            <w:r>
              <w:t xml:space="preserve">Mean</w:t>
            </w:r>
          </w:p>
        </w:tc>
        <w:tc>
          <w:tcPr>
            <w:tcW w:w="1200" w:type="dxa"/>
            <w:vAlign w:val="top"/>
            <w:tcMar>
              <w:top w:w="80" w:type="dxa"/>
              <w:bottom w:w="80" w:type="dxa"/>
              <w:left w:w="120" w:type="dxa"/>
              <w:right w:w="120" w:type="dxa"/>
            </w:tcMar>
            <w:shd w:fill="163B53"/>
          </w:tcPr>
          <w:p w14:paraId="0010016E" w14:textId="0010044D">
            <w:pPr>
              <w:pStyle w:val="TableHeading"/>
            </w:pPr>
            <w:r>
              <w:t xml:space="preserve">Median</w:t>
            </w:r>
          </w:p>
        </w:tc>
        <w:tc>
          <w:tcPr>
            <w:tcW w:w="1200" w:type="dxa"/>
            <w:vAlign w:val="top"/>
            <w:tcMar>
              <w:top w:w="80" w:type="dxa"/>
              <w:bottom w:w="80" w:type="dxa"/>
              <w:left w:w="120" w:type="dxa"/>
              <w:right w:w="120" w:type="dxa"/>
            </w:tcMar>
            <w:shd w:fill="163B53"/>
          </w:tcPr>
          <w:p w14:paraId="00100170" w14:textId="0010044E">
            <w:pPr>
              <w:pStyle w:val="TableHeading"/>
            </w:pPr>
            <w:r>
              <w:t xml:space="preserve">SD</w:t>
            </w:r>
          </w:p>
        </w:tc>
        <w:tc>
          <w:tcPr>
            <w:tcW w:w="960" w:type="dxa"/>
            <w:vAlign w:val="top"/>
            <w:tcMar>
              <w:top w:w="80" w:type="dxa"/>
              <w:bottom w:w="80" w:type="dxa"/>
              <w:left w:w="120" w:type="dxa"/>
              <w:right w:w="120" w:type="dxa"/>
            </w:tcMar>
            <w:shd w:fill="163B53"/>
          </w:tcPr>
          <w:p w14:paraId="00100172" w14:textId="0010044F">
            <w:pPr>
              <w:pStyle w:val="TableHeading"/>
            </w:pPr>
            <w:r>
              <w:t xml:space="preserve">Min</w:t>
            </w:r>
          </w:p>
        </w:tc>
        <w:tc>
          <w:tcPr>
            <w:tcW w:w="1280" w:type="dxa"/>
            <w:vAlign w:val="top"/>
            <w:tcMar>
              <w:top w:w="80" w:type="dxa"/>
              <w:bottom w:w="80" w:type="dxa"/>
              <w:left w:w="120" w:type="dxa"/>
              <w:right w:w="120" w:type="dxa"/>
            </w:tcMar>
            <w:shd w:fill="163B53"/>
          </w:tcPr>
          <w:p w14:paraId="00100174" w14:textId="00100450">
            <w:pPr>
              <w:pStyle w:val="TableHeading"/>
            </w:pPr>
            <w:r>
              <w:t xml:space="preserve">Max</w:t>
            </w:r>
          </w:p>
        </w:tc>
        <w:tc>
          <w:tcPr>
            <w:tcW w:w="1546" w:type="dxa"/>
            <w:vAlign w:val="top"/>
            <w:tcMar>
              <w:top w:w="80" w:type="dxa"/>
              <w:bottom w:w="80" w:type="dxa"/>
              <w:left w:w="120" w:type="dxa"/>
              <w:right w:w="120" w:type="dxa"/>
            </w:tcMar>
            <w:shd w:fill="163B53"/>
          </w:tcPr>
          <w:p w14:paraId="00100176" w14:textId="00100451">
            <w:pPr>
              <w:pStyle w:val="TableHeading"/>
            </w:pPr>
            <w:r>
              <w:t xml:space="preserve">Mode</w:t>
            </w:r>
          </w:p>
        </w:tc>
      </w:tr>
      <w:tr>
        <w:trPr>
          <w:cantSplit/>
        </w:trPr>
        <w:tc>
          <w:tcPr>
            <w:tcW w:w="1560" w:type="dxa"/>
            <w:vAlign w:val="top"/>
            <w:tcMar>
              <w:top w:w="80" w:type="dxa"/>
              <w:bottom w:w="80" w:type="dxa"/>
              <w:left w:w="120" w:type="dxa"/>
              <w:right w:w="120" w:type="dxa"/>
            </w:tcMar>
            <w:shd w:fill="FFFFFF"/>
          </w:tcPr>
          <w:p w14:paraId="00100178" w14:textId="00100452">
            <w:pPr>
              <w:pStyle w:val="TableSmall"/>
            </w:pPr>
            <w:r>
              <w:t xml:space="preserve">F: All</w:t>
            </w:r>
          </w:p>
        </w:tc>
        <w:tc>
          <w:tcPr>
            <w:tcW w:w="1200" w:type="dxa"/>
            <w:vAlign w:val="top"/>
            <w:tcMar>
              <w:top w:w="80" w:type="dxa"/>
              <w:bottom w:w="80" w:type="dxa"/>
              <w:left w:w="120" w:type="dxa"/>
              <w:right w:w="120" w:type="dxa"/>
            </w:tcMar>
            <w:shd w:fill="FFFFFF"/>
          </w:tcPr>
          <w:p w14:paraId="0010017A" w14:textId="00100453">
            <w:pPr>
              <w:pStyle w:val="TableSmall"/>
              <w:jc w:val="right"/>
            </w:pPr>
            <w:r>
              <w:t xml:space="preserve">1,005,000</w:t>
            </w:r>
          </w:p>
        </w:tc>
        <w:tc>
          <w:tcPr>
            <w:tcW w:w="1200" w:type="dxa"/>
            <w:vAlign w:val="top"/>
            <w:tcMar>
              <w:top w:w="80" w:type="dxa"/>
              <w:bottom w:w="80" w:type="dxa"/>
              <w:left w:w="120" w:type="dxa"/>
              <w:right w:w="120" w:type="dxa"/>
            </w:tcMar>
            <w:shd w:fill="FFFFFF"/>
          </w:tcPr>
          <w:p w14:paraId="0010017C" w14:textId="00100454">
            <w:pPr>
              <w:pStyle w:val="TableSmall"/>
              <w:jc w:val="right"/>
            </w:pPr>
            <w:r>
              <w:t xml:space="preserve">1,014.8</w:t>
            </w:r>
          </w:p>
        </w:tc>
        <w:tc>
          <w:tcPr>
            <w:tcW w:w="1200" w:type="dxa"/>
            <w:vAlign w:val="top"/>
            <w:tcMar>
              <w:top w:w="80" w:type="dxa"/>
              <w:bottom w:w="80" w:type="dxa"/>
              <w:left w:w="120" w:type="dxa"/>
              <w:right w:w="120" w:type="dxa"/>
            </w:tcMar>
            <w:shd w:fill="FFFFFF"/>
          </w:tcPr>
          <w:p w14:paraId="0010017E" w14:textId="00100455">
            <w:pPr>
              <w:pStyle w:val="TableSmall"/>
              <w:jc w:val="right"/>
            </w:pPr>
            <w:r>
              <w:t xml:space="preserve">673.1</w:t>
            </w:r>
          </w:p>
        </w:tc>
        <w:tc>
          <w:tcPr>
            <w:tcW w:w="1200" w:type="dxa"/>
            <w:vAlign w:val="top"/>
            <w:tcMar>
              <w:top w:w="80" w:type="dxa"/>
              <w:bottom w:w="80" w:type="dxa"/>
              <w:left w:w="120" w:type="dxa"/>
              <w:right w:w="120" w:type="dxa"/>
            </w:tcMar>
            <w:shd w:fill="FFFFFF"/>
          </w:tcPr>
          <w:p w14:paraId="00100180" w14:textId="00100456">
            <w:pPr>
              <w:pStyle w:val="TableSmall"/>
              <w:jc w:val="right"/>
            </w:pPr>
            <w:r>
              <w:t xml:space="preserve">1,140.1</w:t>
            </w:r>
          </w:p>
        </w:tc>
        <w:tc>
          <w:tcPr>
            <w:tcW w:w="960" w:type="dxa"/>
            <w:vAlign w:val="top"/>
            <w:tcMar>
              <w:top w:w="80" w:type="dxa"/>
              <w:bottom w:w="80" w:type="dxa"/>
              <w:left w:w="120" w:type="dxa"/>
              <w:right w:w="120" w:type="dxa"/>
            </w:tcMar>
            <w:shd w:fill="FFFFFF"/>
          </w:tcPr>
          <w:p w14:paraId="00100182" w14:textId="00100457">
            <w:pPr>
              <w:pStyle w:val="TableSmall"/>
              <w:jc w:val="right"/>
            </w:pPr>
            <w:r>
              <w:t xml:space="preserve">10.4</w:t>
            </w:r>
          </w:p>
        </w:tc>
        <w:tc>
          <w:tcPr>
            <w:tcW w:w="1280" w:type="dxa"/>
            <w:vAlign w:val="top"/>
            <w:tcMar>
              <w:top w:w="80" w:type="dxa"/>
              <w:bottom w:w="80" w:type="dxa"/>
              <w:left w:w="120" w:type="dxa"/>
              <w:right w:w="120" w:type="dxa"/>
            </w:tcMar>
            <w:shd w:fill="FFFFFF"/>
          </w:tcPr>
          <w:p w14:paraId="00100184" w14:textId="00100458">
            <w:pPr>
              <w:pStyle w:val="TableSmall"/>
              <w:jc w:val="right"/>
            </w:pPr>
            <w:r>
              <w:t xml:space="preserve">46,802.5</w:t>
            </w:r>
          </w:p>
        </w:tc>
        <w:tc>
          <w:tcPr>
            <w:tcW w:w="1546" w:type="dxa"/>
            <w:vAlign w:val="top"/>
            <w:tcMar>
              <w:top w:w="80" w:type="dxa"/>
              <w:bottom w:w="80" w:type="dxa"/>
              <w:left w:w="120" w:type="dxa"/>
              <w:right w:w="120" w:type="dxa"/>
            </w:tcMar>
            <w:shd w:fill="FFFFFF"/>
          </w:tcPr>
          <w:p w14:paraId="00100186" w14:textId="00100459">
            <w:pPr>
              <w:pStyle w:val="TableSmall"/>
              <w:jc w:val="right"/>
            </w:pPr>
            <w:r>
              <w:t xml:space="preserve">No mode†</w:t>
            </w:r>
          </w:p>
        </w:tc>
      </w:tr>
      <w:tr>
        <w:trPr>
          <w:cantSplit/>
        </w:trPr>
        <w:tc>
          <w:tcPr>
            <w:tcW w:w="1560" w:type="dxa"/>
            <w:vAlign w:val="top"/>
            <w:tcMar>
              <w:top w:w="80" w:type="dxa"/>
              <w:bottom w:w="80" w:type="dxa"/>
              <w:left w:w="120" w:type="dxa"/>
              <w:right w:w="120" w:type="dxa"/>
            </w:tcMar>
            <w:shd w:fill="EEF4F7"/>
          </w:tcPr>
          <w:p w14:paraId="00100188" w14:textId="0010045A">
            <w:pPr>
              <w:pStyle w:val="TableSmall"/>
            </w:pPr>
            <w:r>
              <w:t xml:space="preserve">F: Luxury</w:t>
            </w:r>
          </w:p>
        </w:tc>
        <w:tc>
          <w:tcPr>
            <w:tcW w:w="1200" w:type="dxa"/>
            <w:vAlign w:val="top"/>
            <w:tcMar>
              <w:top w:w="80" w:type="dxa"/>
              <w:bottom w:w="80" w:type="dxa"/>
              <w:left w:w="120" w:type="dxa"/>
              <w:right w:w="120" w:type="dxa"/>
            </w:tcMar>
            <w:shd w:fill="EEF4F7"/>
          </w:tcPr>
          <w:p w14:paraId="0010018A" w14:textId="0010045B">
            <w:pPr>
              <w:pStyle w:val="TableSmall"/>
              <w:jc w:val="right"/>
            </w:pPr>
            <w:r>
              <w:t xml:space="preserve">232,172</w:t>
            </w:r>
          </w:p>
        </w:tc>
        <w:tc>
          <w:tcPr>
            <w:tcW w:w="1200" w:type="dxa"/>
            <w:vAlign w:val="top"/>
            <w:tcMar>
              <w:top w:w="80" w:type="dxa"/>
              <w:bottom w:w="80" w:type="dxa"/>
              <w:left w:w="120" w:type="dxa"/>
              <w:right w:w="120" w:type="dxa"/>
            </w:tcMar>
            <w:shd w:fill="EEF4F7"/>
          </w:tcPr>
          <w:p w14:paraId="0010018C" w14:textId="0010045C">
            <w:pPr>
              <w:pStyle w:val="TableSmall"/>
              <w:jc w:val="right"/>
            </w:pPr>
            <w:r>
              <w:t xml:space="preserve">1,013.0</w:t>
            </w:r>
          </w:p>
        </w:tc>
        <w:tc>
          <w:tcPr>
            <w:tcW w:w="1200" w:type="dxa"/>
            <w:vAlign w:val="top"/>
            <w:tcMar>
              <w:top w:w="80" w:type="dxa"/>
              <w:bottom w:w="80" w:type="dxa"/>
              <w:left w:w="120" w:type="dxa"/>
              <w:right w:w="120" w:type="dxa"/>
            </w:tcMar>
            <w:shd w:fill="EEF4F7"/>
          </w:tcPr>
          <w:p w14:paraId="0010018E" w14:textId="0010045D">
            <w:pPr>
              <w:pStyle w:val="TableSmall"/>
              <w:jc w:val="right"/>
            </w:pPr>
            <w:r>
              <w:t xml:space="preserve">672.8</w:t>
            </w:r>
          </w:p>
        </w:tc>
        <w:tc>
          <w:tcPr>
            <w:tcW w:w="1200" w:type="dxa"/>
            <w:vAlign w:val="top"/>
            <w:tcMar>
              <w:top w:w="80" w:type="dxa"/>
              <w:bottom w:w="80" w:type="dxa"/>
              <w:left w:w="120" w:type="dxa"/>
              <w:right w:w="120" w:type="dxa"/>
            </w:tcMar>
            <w:shd w:fill="EEF4F7"/>
          </w:tcPr>
          <w:p w14:paraId="00100190" w14:textId="0010045E">
            <w:pPr>
              <w:pStyle w:val="TableSmall"/>
              <w:jc w:val="right"/>
            </w:pPr>
            <w:r>
              <w:t xml:space="preserve">1,129.1</w:t>
            </w:r>
          </w:p>
        </w:tc>
        <w:tc>
          <w:tcPr>
            <w:tcW w:w="960" w:type="dxa"/>
            <w:vAlign w:val="top"/>
            <w:tcMar>
              <w:top w:w="80" w:type="dxa"/>
              <w:bottom w:w="80" w:type="dxa"/>
              <w:left w:w="120" w:type="dxa"/>
              <w:right w:w="120" w:type="dxa"/>
            </w:tcMar>
            <w:shd w:fill="EEF4F7"/>
          </w:tcPr>
          <w:p w14:paraId="00100192" w14:textId="0010045F">
            <w:pPr>
              <w:pStyle w:val="TableSmall"/>
              <w:jc w:val="right"/>
            </w:pPr>
            <w:r>
              <w:t xml:space="preserve">11.5</w:t>
            </w:r>
          </w:p>
        </w:tc>
        <w:tc>
          <w:tcPr>
            <w:tcW w:w="1280" w:type="dxa"/>
            <w:vAlign w:val="top"/>
            <w:tcMar>
              <w:top w:w="80" w:type="dxa"/>
              <w:bottom w:w="80" w:type="dxa"/>
              <w:left w:w="120" w:type="dxa"/>
              <w:right w:w="120" w:type="dxa"/>
            </w:tcMar>
            <w:shd w:fill="EEF4F7"/>
          </w:tcPr>
          <w:p w14:paraId="00100194" w14:textId="00100460">
            <w:pPr>
              <w:pStyle w:val="TableSmall"/>
              <w:jc w:val="right"/>
            </w:pPr>
            <w:r>
              <w:t xml:space="preserve">46,802.5</w:t>
            </w:r>
          </w:p>
        </w:tc>
        <w:tc>
          <w:tcPr>
            <w:tcW w:w="1546" w:type="dxa"/>
            <w:vAlign w:val="top"/>
            <w:tcMar>
              <w:top w:w="80" w:type="dxa"/>
              <w:bottom w:w="80" w:type="dxa"/>
              <w:left w:w="120" w:type="dxa"/>
              <w:right w:w="120" w:type="dxa"/>
            </w:tcMar>
            <w:shd w:fill="EEF4F7"/>
          </w:tcPr>
          <w:p w14:paraId="00100196" w14:textId="00100461">
            <w:pPr>
              <w:pStyle w:val="TableSmall"/>
              <w:jc w:val="right"/>
            </w:pPr>
            <w:r>
              <w:t xml:space="preserve">No mode†</w:t>
            </w:r>
          </w:p>
        </w:tc>
      </w:tr>
      <w:tr>
        <w:trPr>
          <w:cantSplit/>
        </w:trPr>
        <w:tc>
          <w:tcPr>
            <w:tcW w:w="1560" w:type="dxa"/>
            <w:vAlign w:val="top"/>
            <w:tcMar>
              <w:top w:w="80" w:type="dxa"/>
              <w:bottom w:w="80" w:type="dxa"/>
              <w:left w:w="120" w:type="dxa"/>
              <w:right w:w="120" w:type="dxa"/>
            </w:tcMar>
            <w:shd w:fill="FFFFFF"/>
          </w:tcPr>
          <w:p w14:paraId="00100198" w14:textId="00100462">
            <w:pPr>
              <w:pStyle w:val="TableSmall"/>
            </w:pPr>
            <w:r>
              <w:t xml:space="preserve">F: Non-luxury</w:t>
            </w:r>
          </w:p>
        </w:tc>
        <w:tc>
          <w:tcPr>
            <w:tcW w:w="1200" w:type="dxa"/>
            <w:vAlign w:val="top"/>
            <w:tcMar>
              <w:top w:w="80" w:type="dxa"/>
              <w:bottom w:w="80" w:type="dxa"/>
              <w:left w:w="120" w:type="dxa"/>
              <w:right w:w="120" w:type="dxa"/>
            </w:tcMar>
            <w:shd w:fill="FFFFFF"/>
          </w:tcPr>
          <w:p w14:paraId="0010019A" w14:textId="00100463">
            <w:pPr>
              <w:pStyle w:val="TableSmall"/>
              <w:jc w:val="right"/>
            </w:pPr>
            <w:r>
              <w:t xml:space="preserve">772,828</w:t>
            </w:r>
          </w:p>
        </w:tc>
        <w:tc>
          <w:tcPr>
            <w:tcW w:w="1200" w:type="dxa"/>
            <w:vAlign w:val="top"/>
            <w:tcMar>
              <w:top w:w="80" w:type="dxa"/>
              <w:bottom w:w="80" w:type="dxa"/>
              <w:left w:w="120" w:type="dxa"/>
              <w:right w:w="120" w:type="dxa"/>
            </w:tcMar>
            <w:shd w:fill="FFFFFF"/>
          </w:tcPr>
          <w:p w14:paraId="0010019C" w14:textId="00100464">
            <w:pPr>
              <w:pStyle w:val="TableSmall"/>
              <w:jc w:val="right"/>
            </w:pPr>
            <w:r>
              <w:t xml:space="preserve">1,015.3</w:t>
            </w:r>
          </w:p>
        </w:tc>
        <w:tc>
          <w:tcPr>
            <w:tcW w:w="1200" w:type="dxa"/>
            <w:vAlign w:val="top"/>
            <w:tcMar>
              <w:top w:w="80" w:type="dxa"/>
              <w:bottom w:w="80" w:type="dxa"/>
              <w:left w:w="120" w:type="dxa"/>
              <w:right w:w="120" w:type="dxa"/>
            </w:tcMar>
            <w:shd w:fill="FFFFFF"/>
          </w:tcPr>
          <w:p w14:paraId="0010019E" w14:textId="00100465">
            <w:pPr>
              <w:pStyle w:val="TableSmall"/>
              <w:jc w:val="right"/>
            </w:pPr>
            <w:r>
              <w:t xml:space="preserve">673.2</w:t>
            </w:r>
          </w:p>
        </w:tc>
        <w:tc>
          <w:tcPr>
            <w:tcW w:w="1200" w:type="dxa"/>
            <w:vAlign w:val="top"/>
            <w:tcMar>
              <w:top w:w="80" w:type="dxa"/>
              <w:bottom w:w="80" w:type="dxa"/>
              <w:left w:w="120" w:type="dxa"/>
              <w:right w:w="120" w:type="dxa"/>
            </w:tcMar>
            <w:shd w:fill="FFFFFF"/>
          </w:tcPr>
          <w:p w14:paraId="001001A0" w14:textId="00100466">
            <w:pPr>
              <w:pStyle w:val="TableSmall"/>
              <w:jc w:val="right"/>
            </w:pPr>
            <w:r>
              <w:t xml:space="preserve">1,143.4</w:t>
            </w:r>
          </w:p>
        </w:tc>
        <w:tc>
          <w:tcPr>
            <w:tcW w:w="960" w:type="dxa"/>
            <w:vAlign w:val="top"/>
            <w:tcMar>
              <w:top w:w="80" w:type="dxa"/>
              <w:bottom w:w="80" w:type="dxa"/>
              <w:left w:w="120" w:type="dxa"/>
              <w:right w:w="120" w:type="dxa"/>
            </w:tcMar>
            <w:shd w:fill="FFFFFF"/>
          </w:tcPr>
          <w:p w14:paraId="001001A2" w14:textId="00100467">
            <w:pPr>
              <w:pStyle w:val="TableSmall"/>
              <w:jc w:val="right"/>
            </w:pPr>
            <w:r>
              <w:t xml:space="preserve">10.4</w:t>
            </w:r>
          </w:p>
        </w:tc>
        <w:tc>
          <w:tcPr>
            <w:tcW w:w="1280" w:type="dxa"/>
            <w:vAlign w:val="top"/>
            <w:tcMar>
              <w:top w:w="80" w:type="dxa"/>
              <w:bottom w:w="80" w:type="dxa"/>
              <w:left w:w="120" w:type="dxa"/>
              <w:right w:w="120" w:type="dxa"/>
            </w:tcMar>
            <w:shd w:fill="FFFFFF"/>
          </w:tcPr>
          <w:p w14:paraId="001001A4" w14:textId="00100468">
            <w:pPr>
              <w:pStyle w:val="TableSmall"/>
              <w:jc w:val="right"/>
            </w:pPr>
            <w:r>
              <w:t xml:space="preserve">38,036.4</w:t>
            </w:r>
          </w:p>
        </w:tc>
        <w:tc>
          <w:tcPr>
            <w:tcW w:w="1546" w:type="dxa"/>
            <w:vAlign w:val="top"/>
            <w:tcMar>
              <w:top w:w="80" w:type="dxa"/>
              <w:bottom w:w="80" w:type="dxa"/>
              <w:left w:w="120" w:type="dxa"/>
              <w:right w:w="120" w:type="dxa"/>
            </w:tcMar>
            <w:shd w:fill="FFFFFF"/>
          </w:tcPr>
          <w:p w14:paraId="001001A6" w14:textId="00100469">
            <w:pPr>
              <w:pStyle w:val="TableSmall"/>
              <w:jc w:val="right"/>
            </w:pPr>
            <w:r>
              <w:t xml:space="preserve">No mode†</w:t>
            </w:r>
          </w:p>
        </w:tc>
      </w:tr>
      <w:tr>
        <w:trPr>
          <w:cantSplit/>
        </w:trPr>
        <w:tc>
          <w:tcPr>
            <w:tcW w:w="1560" w:type="dxa"/>
            <w:vAlign w:val="top"/>
            <w:tcMar>
              <w:top w:w="80" w:type="dxa"/>
              <w:bottom w:w="80" w:type="dxa"/>
              <w:left w:w="120" w:type="dxa"/>
              <w:right w:w="120" w:type="dxa"/>
            </w:tcMar>
            <w:shd w:fill="EEF4F7"/>
          </w:tcPr>
          <w:p w14:paraId="001001A8" w14:textId="0010046A">
            <w:pPr>
              <w:pStyle w:val="TableSmall"/>
            </w:pPr>
            <w:r>
              <w:t xml:space="preserve">S: All</w:t>
            </w:r>
          </w:p>
        </w:tc>
        <w:tc>
          <w:tcPr>
            <w:tcW w:w="1200" w:type="dxa"/>
            <w:vAlign w:val="top"/>
            <w:tcMar>
              <w:top w:w="80" w:type="dxa"/>
              <w:bottom w:w="80" w:type="dxa"/>
              <w:left w:w="120" w:type="dxa"/>
              <w:right w:w="120" w:type="dxa"/>
            </w:tcMar>
            <w:shd w:fill="EEF4F7"/>
          </w:tcPr>
          <w:p w14:paraId="001001AA" w14:textId="0010046B">
            <w:pPr>
              <w:pStyle w:val="TableSmall"/>
              <w:jc w:val="right"/>
            </w:pPr>
            <w:r>
              <w:t xml:space="preserve">998,849</w:t>
            </w:r>
          </w:p>
        </w:tc>
        <w:tc>
          <w:tcPr>
            <w:tcW w:w="1200" w:type="dxa"/>
            <w:vAlign w:val="top"/>
            <w:tcMar>
              <w:top w:w="80" w:type="dxa"/>
              <w:bottom w:w="80" w:type="dxa"/>
              <w:left w:w="120" w:type="dxa"/>
              <w:right w:w="120" w:type="dxa"/>
            </w:tcMar>
            <w:shd w:fill="EEF4F7"/>
          </w:tcPr>
          <w:p w14:paraId="001001AC" w14:textId="0010046C">
            <w:pPr>
              <w:pStyle w:val="TableSmall"/>
              <w:jc w:val="right"/>
            </w:pPr>
            <w:r>
              <w:t xml:space="preserve">1,016.0</w:t>
            </w:r>
          </w:p>
        </w:tc>
        <w:tc>
          <w:tcPr>
            <w:tcW w:w="1200" w:type="dxa"/>
            <w:vAlign w:val="top"/>
            <w:tcMar>
              <w:top w:w="80" w:type="dxa"/>
              <w:bottom w:w="80" w:type="dxa"/>
              <w:left w:w="120" w:type="dxa"/>
              <w:right w:w="120" w:type="dxa"/>
            </w:tcMar>
            <w:shd w:fill="EEF4F7"/>
          </w:tcPr>
          <w:p w14:paraId="001001AE" w14:textId="0010046D">
            <w:pPr>
              <w:pStyle w:val="TableSmall"/>
              <w:jc w:val="right"/>
            </w:pPr>
            <w:r>
              <w:t xml:space="preserve">673.9</w:t>
            </w:r>
          </w:p>
        </w:tc>
        <w:tc>
          <w:tcPr>
            <w:tcW w:w="1200" w:type="dxa"/>
            <w:vAlign w:val="top"/>
            <w:tcMar>
              <w:top w:w="80" w:type="dxa"/>
              <w:bottom w:w="80" w:type="dxa"/>
              <w:left w:w="120" w:type="dxa"/>
              <w:right w:w="120" w:type="dxa"/>
            </w:tcMar>
            <w:shd w:fill="EEF4F7"/>
          </w:tcPr>
          <w:p w14:paraId="001001B0" w14:textId="0010046E">
            <w:pPr>
              <w:pStyle w:val="TableSmall"/>
              <w:jc w:val="right"/>
            </w:pPr>
            <w:r>
              <w:t xml:space="preserve">1,141.0</w:t>
            </w:r>
          </w:p>
        </w:tc>
        <w:tc>
          <w:tcPr>
            <w:tcW w:w="960" w:type="dxa"/>
            <w:vAlign w:val="top"/>
            <w:tcMar>
              <w:top w:w="80" w:type="dxa"/>
              <w:bottom w:w="80" w:type="dxa"/>
              <w:left w:w="120" w:type="dxa"/>
              <w:right w:w="120" w:type="dxa"/>
            </w:tcMar>
            <w:shd w:fill="EEF4F7"/>
          </w:tcPr>
          <w:p w14:paraId="001001B2" w14:textId="0010046F">
            <w:pPr>
              <w:pStyle w:val="TableSmall"/>
              <w:jc w:val="right"/>
            </w:pPr>
            <w:r>
              <w:t xml:space="preserve">10.4</w:t>
            </w:r>
          </w:p>
        </w:tc>
        <w:tc>
          <w:tcPr>
            <w:tcW w:w="1280" w:type="dxa"/>
            <w:vAlign w:val="top"/>
            <w:tcMar>
              <w:top w:w="80" w:type="dxa"/>
              <w:bottom w:w="80" w:type="dxa"/>
              <w:left w:w="120" w:type="dxa"/>
              <w:right w:w="120" w:type="dxa"/>
            </w:tcMar>
            <w:shd w:fill="EEF4F7"/>
          </w:tcPr>
          <w:p w14:paraId="001001B4" w14:textId="00100470">
            <w:pPr>
              <w:pStyle w:val="TableSmall"/>
              <w:jc w:val="right"/>
            </w:pPr>
            <w:r>
              <w:t xml:space="preserve">46,802.5</w:t>
            </w:r>
          </w:p>
        </w:tc>
        <w:tc>
          <w:tcPr>
            <w:tcW w:w="1546" w:type="dxa"/>
            <w:vAlign w:val="top"/>
            <w:tcMar>
              <w:top w:w="80" w:type="dxa"/>
              <w:bottom w:w="80" w:type="dxa"/>
              <w:left w:w="120" w:type="dxa"/>
              <w:right w:w="120" w:type="dxa"/>
            </w:tcMar>
            <w:shd w:fill="EEF4F7"/>
          </w:tcPr>
          <w:p w14:paraId="001001B6" w14:textId="00100471">
            <w:pPr>
              <w:pStyle w:val="TableSmall"/>
              <w:jc w:val="right"/>
            </w:pPr>
            <w:r>
              <w:t xml:space="preserve">No mode†</w:t>
            </w:r>
          </w:p>
        </w:tc>
      </w:tr>
      <w:tr>
        <w:trPr>
          <w:cantSplit/>
        </w:trPr>
        <w:tc>
          <w:tcPr>
            <w:tcW w:w="1560" w:type="dxa"/>
            <w:vAlign w:val="top"/>
            <w:tcMar>
              <w:top w:w="80" w:type="dxa"/>
              <w:bottom w:w="80" w:type="dxa"/>
              <w:left w:w="120" w:type="dxa"/>
              <w:right w:w="120" w:type="dxa"/>
            </w:tcMar>
            <w:shd w:fill="FFFFFF"/>
          </w:tcPr>
          <w:p w14:paraId="001001B8" w14:textId="00100472">
            <w:pPr>
              <w:pStyle w:val="TableSmall"/>
            </w:pPr>
            <w:r>
              <w:t xml:space="preserve">S: Luxury</w:t>
            </w:r>
          </w:p>
        </w:tc>
        <w:tc>
          <w:tcPr>
            <w:tcW w:w="1200" w:type="dxa"/>
            <w:vAlign w:val="top"/>
            <w:tcMar>
              <w:top w:w="80" w:type="dxa"/>
              <w:bottom w:w="80" w:type="dxa"/>
              <w:left w:w="120" w:type="dxa"/>
              <w:right w:w="120" w:type="dxa"/>
            </w:tcMar>
            <w:shd w:fill="FFFFFF"/>
          </w:tcPr>
          <w:p w14:paraId="001001BA" w14:textId="00100473">
            <w:pPr>
              <w:pStyle w:val="TableSmall"/>
              <w:jc w:val="right"/>
            </w:pPr>
            <w:r>
              <w:t xml:space="preserve">230,761</w:t>
            </w:r>
          </w:p>
        </w:tc>
        <w:tc>
          <w:tcPr>
            <w:tcW w:w="1200" w:type="dxa"/>
            <w:vAlign w:val="top"/>
            <w:tcMar>
              <w:top w:w="80" w:type="dxa"/>
              <w:bottom w:w="80" w:type="dxa"/>
              <w:left w:w="120" w:type="dxa"/>
              <w:right w:w="120" w:type="dxa"/>
            </w:tcMar>
            <w:shd w:fill="FFFFFF"/>
          </w:tcPr>
          <w:p w14:paraId="001001BC" w14:textId="00100474">
            <w:pPr>
              <w:pStyle w:val="TableSmall"/>
              <w:jc w:val="right"/>
            </w:pPr>
            <w:r>
              <w:t xml:space="preserve">1,014.1</w:t>
            </w:r>
          </w:p>
        </w:tc>
        <w:tc>
          <w:tcPr>
            <w:tcW w:w="1200" w:type="dxa"/>
            <w:vAlign w:val="top"/>
            <w:tcMar>
              <w:top w:w="80" w:type="dxa"/>
              <w:bottom w:w="80" w:type="dxa"/>
              <w:left w:w="120" w:type="dxa"/>
              <w:right w:w="120" w:type="dxa"/>
            </w:tcMar>
            <w:shd w:fill="FFFFFF"/>
          </w:tcPr>
          <w:p w14:paraId="001001BE" w14:textId="00100475">
            <w:pPr>
              <w:pStyle w:val="TableSmall"/>
              <w:jc w:val="right"/>
            </w:pPr>
            <w:r>
              <w:t xml:space="preserve">673.6</w:t>
            </w:r>
          </w:p>
        </w:tc>
        <w:tc>
          <w:tcPr>
            <w:tcW w:w="1200" w:type="dxa"/>
            <w:vAlign w:val="top"/>
            <w:tcMar>
              <w:top w:w="80" w:type="dxa"/>
              <w:bottom w:w="80" w:type="dxa"/>
              <w:left w:w="120" w:type="dxa"/>
              <w:right w:w="120" w:type="dxa"/>
            </w:tcMar>
            <w:shd w:fill="FFFFFF"/>
          </w:tcPr>
          <w:p w14:paraId="001001C0" w14:textId="00100476">
            <w:pPr>
              <w:pStyle w:val="TableSmall"/>
              <w:jc w:val="right"/>
            </w:pPr>
            <w:r>
              <w:t xml:space="preserve">1,130.3</w:t>
            </w:r>
          </w:p>
        </w:tc>
        <w:tc>
          <w:tcPr>
            <w:tcW w:w="960" w:type="dxa"/>
            <w:vAlign w:val="top"/>
            <w:tcMar>
              <w:top w:w="80" w:type="dxa"/>
              <w:bottom w:w="80" w:type="dxa"/>
              <w:left w:w="120" w:type="dxa"/>
              <w:right w:w="120" w:type="dxa"/>
            </w:tcMar>
            <w:shd w:fill="FFFFFF"/>
          </w:tcPr>
          <w:p w14:paraId="001001C2" w14:textId="00100477">
            <w:pPr>
              <w:pStyle w:val="TableSmall"/>
              <w:jc w:val="right"/>
            </w:pPr>
            <w:r>
              <w:t xml:space="preserve">11.5</w:t>
            </w:r>
          </w:p>
        </w:tc>
        <w:tc>
          <w:tcPr>
            <w:tcW w:w="1280" w:type="dxa"/>
            <w:vAlign w:val="top"/>
            <w:tcMar>
              <w:top w:w="80" w:type="dxa"/>
              <w:bottom w:w="80" w:type="dxa"/>
              <w:left w:w="120" w:type="dxa"/>
              <w:right w:w="120" w:type="dxa"/>
            </w:tcMar>
            <w:shd w:fill="FFFFFF"/>
          </w:tcPr>
          <w:p w14:paraId="001001C4" w14:textId="00100478">
            <w:pPr>
              <w:pStyle w:val="TableSmall"/>
              <w:jc w:val="right"/>
            </w:pPr>
            <w:r>
              <w:t xml:space="preserve">46,802.5</w:t>
            </w:r>
          </w:p>
        </w:tc>
        <w:tc>
          <w:tcPr>
            <w:tcW w:w="1546" w:type="dxa"/>
            <w:vAlign w:val="top"/>
            <w:tcMar>
              <w:top w:w="80" w:type="dxa"/>
              <w:bottom w:w="80" w:type="dxa"/>
              <w:left w:w="120" w:type="dxa"/>
              <w:right w:w="120" w:type="dxa"/>
            </w:tcMar>
            <w:shd w:fill="FFFFFF"/>
          </w:tcPr>
          <w:p w14:paraId="001001C6" w14:textId="00100479">
            <w:pPr>
              <w:pStyle w:val="TableSmall"/>
              <w:jc w:val="right"/>
            </w:pPr>
            <w:r>
              <w:t xml:space="preserve">No mode†</w:t>
            </w:r>
          </w:p>
        </w:tc>
      </w:tr>
      <w:tr>
        <w:trPr>
          <w:cantSplit/>
        </w:trPr>
        <w:tc>
          <w:tcPr>
            <w:tcW w:w="1560" w:type="dxa"/>
            <w:vAlign w:val="top"/>
            <w:tcMar>
              <w:top w:w="80" w:type="dxa"/>
              <w:bottom w:w="80" w:type="dxa"/>
              <w:left w:w="120" w:type="dxa"/>
              <w:right w:w="120" w:type="dxa"/>
            </w:tcMar>
            <w:shd w:fill="EEF4F7"/>
          </w:tcPr>
          <w:p w14:paraId="001001C8" w14:textId="0010047A">
            <w:pPr>
              <w:pStyle w:val="TableSmall"/>
            </w:pPr>
            <w:r>
              <w:t xml:space="preserve">S: Non-luxury</w:t>
            </w:r>
          </w:p>
        </w:tc>
        <w:tc>
          <w:tcPr>
            <w:tcW w:w="1200" w:type="dxa"/>
            <w:vAlign w:val="top"/>
            <w:tcMar>
              <w:top w:w="80" w:type="dxa"/>
              <w:bottom w:w="80" w:type="dxa"/>
              <w:left w:w="120" w:type="dxa"/>
              <w:right w:w="120" w:type="dxa"/>
            </w:tcMar>
            <w:shd w:fill="EEF4F7"/>
          </w:tcPr>
          <w:p w14:paraId="001001CA" w14:textId="0010047B">
            <w:pPr>
              <w:pStyle w:val="TableSmall"/>
              <w:jc w:val="right"/>
            </w:pPr>
            <w:r>
              <w:t xml:space="preserve">768,088</w:t>
            </w:r>
          </w:p>
        </w:tc>
        <w:tc>
          <w:tcPr>
            <w:tcW w:w="1200" w:type="dxa"/>
            <w:vAlign w:val="top"/>
            <w:tcMar>
              <w:top w:w="80" w:type="dxa"/>
              <w:bottom w:w="80" w:type="dxa"/>
              <w:left w:w="120" w:type="dxa"/>
              <w:right w:w="120" w:type="dxa"/>
            </w:tcMar>
            <w:shd w:fill="EEF4F7"/>
          </w:tcPr>
          <w:p w14:paraId="001001CC" w14:textId="0010047C">
            <w:pPr>
              <w:pStyle w:val="TableSmall"/>
              <w:jc w:val="right"/>
            </w:pPr>
            <w:r>
              <w:t xml:space="preserve">1,016.5</w:t>
            </w:r>
          </w:p>
        </w:tc>
        <w:tc>
          <w:tcPr>
            <w:tcW w:w="1200" w:type="dxa"/>
            <w:vAlign w:val="top"/>
            <w:tcMar>
              <w:top w:w="80" w:type="dxa"/>
              <w:bottom w:w="80" w:type="dxa"/>
              <w:left w:w="120" w:type="dxa"/>
              <w:right w:w="120" w:type="dxa"/>
            </w:tcMar>
            <w:shd w:fill="EEF4F7"/>
          </w:tcPr>
          <w:p w14:paraId="001001CE" w14:textId="0010047D">
            <w:pPr>
              <w:pStyle w:val="TableSmall"/>
              <w:jc w:val="right"/>
            </w:pPr>
            <w:r>
              <w:t xml:space="preserve">674.0</w:t>
            </w:r>
          </w:p>
        </w:tc>
        <w:tc>
          <w:tcPr>
            <w:tcW w:w="1200" w:type="dxa"/>
            <w:vAlign w:val="top"/>
            <w:tcMar>
              <w:top w:w="80" w:type="dxa"/>
              <w:bottom w:w="80" w:type="dxa"/>
              <w:left w:w="120" w:type="dxa"/>
              <w:right w:w="120" w:type="dxa"/>
            </w:tcMar>
            <w:shd w:fill="EEF4F7"/>
          </w:tcPr>
          <w:p w14:paraId="001001D0" w14:textId="0010047E">
            <w:pPr>
              <w:pStyle w:val="TableSmall"/>
              <w:jc w:val="right"/>
            </w:pPr>
            <w:r>
              <w:t xml:space="preserve">1,144.2</w:t>
            </w:r>
          </w:p>
        </w:tc>
        <w:tc>
          <w:tcPr>
            <w:tcW w:w="960" w:type="dxa"/>
            <w:vAlign w:val="top"/>
            <w:tcMar>
              <w:top w:w="80" w:type="dxa"/>
              <w:bottom w:w="80" w:type="dxa"/>
              <w:left w:w="120" w:type="dxa"/>
              <w:right w:w="120" w:type="dxa"/>
            </w:tcMar>
            <w:shd w:fill="EEF4F7"/>
          </w:tcPr>
          <w:p w14:paraId="001001D2" w14:textId="0010047F">
            <w:pPr>
              <w:pStyle w:val="TableSmall"/>
              <w:jc w:val="right"/>
            </w:pPr>
            <w:r>
              <w:t xml:space="preserve">10.4</w:t>
            </w:r>
          </w:p>
        </w:tc>
        <w:tc>
          <w:tcPr>
            <w:tcW w:w="1280" w:type="dxa"/>
            <w:vAlign w:val="top"/>
            <w:tcMar>
              <w:top w:w="80" w:type="dxa"/>
              <w:bottom w:w="80" w:type="dxa"/>
              <w:left w:w="120" w:type="dxa"/>
              <w:right w:w="120" w:type="dxa"/>
            </w:tcMar>
            <w:shd w:fill="EEF4F7"/>
          </w:tcPr>
          <w:p w14:paraId="001001D4" w14:textId="00100480">
            <w:pPr>
              <w:pStyle w:val="TableSmall"/>
              <w:jc w:val="right"/>
            </w:pPr>
            <w:r>
              <w:t xml:space="preserve">38,036.4</w:t>
            </w:r>
          </w:p>
        </w:tc>
        <w:tc>
          <w:tcPr>
            <w:tcW w:w="1546" w:type="dxa"/>
            <w:vAlign w:val="top"/>
            <w:tcMar>
              <w:top w:w="80" w:type="dxa"/>
              <w:bottom w:w="80" w:type="dxa"/>
              <w:left w:w="120" w:type="dxa"/>
              <w:right w:w="120" w:type="dxa"/>
            </w:tcMar>
            <w:shd w:fill="EEF4F7"/>
          </w:tcPr>
          <w:p w14:paraId="001001D6" w14:textId="00100481">
            <w:pPr>
              <w:pStyle w:val="TableSmall"/>
              <w:jc w:val="right"/>
            </w:pPr>
            <w:r>
              <w:t xml:space="preserve">No mode†</w:t>
            </w:r>
          </w:p>
        </w:tc>
      </w:tr>
    </w:tbl>
    <w:p w14:paraId="001001D8" w14:textId="001001D9">
      <w:pPr>
        <w:pStyle w:val="Heading2"/>
      </w:pPr>
      <w:r>
        <w:t>Table 3b. Registration_Age (years)</w:t>
      </w:r>
    </w:p>
    <w:tbl>
      <w:tblPr>
        <w:tblW w:w="0" w:type="auto"/>
        <w:jc w:val="left"/>
        <w:tblLayout w:type="fixed"/>
        <w:tblLook w:val="04A0" w:firstRow="1" w:lastRow="0" w:firstColumn="1" w:lastColumn="0" w:noHBand="0" w:noVBand="1"/>
        <w:tblBorders>
          <w:top w:val="nil" w:color="D8E2E9" w:sz="2"/>
          <w:left w:val="nil" w:color="D8E2E9" w:sz="2"/>
          <w:bottom w:val="nil" w:color="D8E2E9" w:sz="2"/>
          <w:right w:val="nil" w:color="D8E2E9" w:sz="2"/>
          <w:insideH w:val="single" w:color="D8E2E9" w:sz="2"/>
          <w:insideV w:val="nil" w:color="D8E2E9" w:sz="2"/>
        </w:tblBorders>
      </w:tblPr>
      <w:tblGrid>
        <w:gridCol w:w="1560"/>
        <w:gridCol w:w="1200"/>
        <w:gridCol w:w="1200"/>
        <w:gridCol w:w="1200"/>
        <w:gridCol w:w="1200"/>
        <w:gridCol w:w="960"/>
        <w:gridCol w:w="1280"/>
        <w:gridCol w:w="1546"/>
      </w:tblGrid>
      <w:tr>
        <w:trPr>
          <w:tblHeader/>
          <w:cantSplit/>
        </w:trPr>
        <w:tc>
          <w:tcPr>
            <w:tcW w:w="1560" w:type="dxa"/>
            <w:vAlign w:val="top"/>
            <w:tcMar>
              <w:top w:w="80" w:type="dxa"/>
              <w:bottom w:w="80" w:type="dxa"/>
              <w:left w:w="120" w:type="dxa"/>
              <w:right w:w="120" w:type="dxa"/>
            </w:tcMar>
            <w:shd w:fill="163B53"/>
          </w:tcPr>
          <w:p w14:paraId="001001DA" w14:textId="00100482">
            <w:pPr>
              <w:pStyle w:val="TableHeading"/>
            </w:pPr>
            <w:r>
              <w:t xml:space="preserve">Cohort / segment</w:t>
            </w:r>
          </w:p>
        </w:tc>
        <w:tc>
          <w:tcPr>
            <w:tcW w:w="1200" w:type="dxa"/>
            <w:vAlign w:val="top"/>
            <w:tcMar>
              <w:top w:w="80" w:type="dxa"/>
              <w:bottom w:w="80" w:type="dxa"/>
              <w:left w:w="120" w:type="dxa"/>
              <w:right w:w="120" w:type="dxa"/>
            </w:tcMar>
            <w:shd w:fill="163B53"/>
          </w:tcPr>
          <w:p w14:paraId="001001DC" w14:textId="00100483">
            <w:pPr>
              <w:pStyle w:val="TableHeading"/>
            </w:pPr>
            <w:r>
              <w:t xml:space="preserve">n</w:t>
            </w:r>
          </w:p>
        </w:tc>
        <w:tc>
          <w:tcPr>
            <w:tcW w:w="1200" w:type="dxa"/>
            <w:vAlign w:val="top"/>
            <w:tcMar>
              <w:top w:w="80" w:type="dxa"/>
              <w:bottom w:w="80" w:type="dxa"/>
              <w:left w:w="120" w:type="dxa"/>
              <w:right w:w="120" w:type="dxa"/>
            </w:tcMar>
            <w:shd w:fill="163B53"/>
          </w:tcPr>
          <w:p w14:paraId="001001DE" w14:textId="00100484">
            <w:pPr>
              <w:pStyle w:val="TableHeading"/>
            </w:pPr>
            <w:r>
              <w:t xml:space="preserve">Mean</w:t>
            </w:r>
          </w:p>
        </w:tc>
        <w:tc>
          <w:tcPr>
            <w:tcW w:w="1200" w:type="dxa"/>
            <w:vAlign w:val="top"/>
            <w:tcMar>
              <w:top w:w="80" w:type="dxa"/>
              <w:bottom w:w="80" w:type="dxa"/>
              <w:left w:w="120" w:type="dxa"/>
              <w:right w:w="120" w:type="dxa"/>
            </w:tcMar>
            <w:shd w:fill="163B53"/>
          </w:tcPr>
          <w:p w14:paraId="001001E0" w14:textId="00100485">
            <w:pPr>
              <w:pStyle w:val="TableHeading"/>
            </w:pPr>
            <w:r>
              <w:t xml:space="preserve">Median</w:t>
            </w:r>
          </w:p>
        </w:tc>
        <w:tc>
          <w:tcPr>
            <w:tcW w:w="1200" w:type="dxa"/>
            <w:vAlign w:val="top"/>
            <w:tcMar>
              <w:top w:w="80" w:type="dxa"/>
              <w:bottom w:w="80" w:type="dxa"/>
              <w:left w:w="120" w:type="dxa"/>
              <w:right w:w="120" w:type="dxa"/>
            </w:tcMar>
            <w:shd w:fill="163B53"/>
          </w:tcPr>
          <w:p w14:paraId="001001E2" w14:textId="00100486">
            <w:pPr>
              <w:pStyle w:val="TableHeading"/>
            </w:pPr>
            <w:r>
              <w:t xml:space="preserve">SD</w:t>
            </w:r>
          </w:p>
        </w:tc>
        <w:tc>
          <w:tcPr>
            <w:tcW w:w="960" w:type="dxa"/>
            <w:vAlign w:val="top"/>
            <w:tcMar>
              <w:top w:w="80" w:type="dxa"/>
              <w:bottom w:w="80" w:type="dxa"/>
              <w:left w:w="120" w:type="dxa"/>
              <w:right w:w="120" w:type="dxa"/>
            </w:tcMar>
            <w:shd w:fill="163B53"/>
          </w:tcPr>
          <w:p w14:paraId="001001E4" w14:textId="00100487">
            <w:pPr>
              <w:pStyle w:val="TableHeading"/>
            </w:pPr>
            <w:r>
              <w:t xml:space="preserve">Min</w:t>
            </w:r>
          </w:p>
        </w:tc>
        <w:tc>
          <w:tcPr>
            <w:tcW w:w="1280" w:type="dxa"/>
            <w:vAlign w:val="top"/>
            <w:tcMar>
              <w:top w:w="80" w:type="dxa"/>
              <w:bottom w:w="80" w:type="dxa"/>
              <w:left w:w="120" w:type="dxa"/>
              <w:right w:w="120" w:type="dxa"/>
            </w:tcMar>
            <w:shd w:fill="163B53"/>
          </w:tcPr>
          <w:p w14:paraId="001001E6" w14:textId="00100488">
            <w:pPr>
              <w:pStyle w:val="TableHeading"/>
            </w:pPr>
            <w:r>
              <w:t xml:space="preserve">Max</w:t>
            </w:r>
          </w:p>
        </w:tc>
        <w:tc>
          <w:tcPr>
            <w:tcW w:w="1546" w:type="dxa"/>
            <w:vAlign w:val="top"/>
            <w:tcMar>
              <w:top w:w="80" w:type="dxa"/>
              <w:bottom w:w="80" w:type="dxa"/>
              <w:left w:w="120" w:type="dxa"/>
              <w:right w:w="120" w:type="dxa"/>
            </w:tcMar>
            <w:shd w:fill="163B53"/>
          </w:tcPr>
          <w:p w14:paraId="001001E8" w14:textId="00100489">
            <w:pPr>
              <w:pStyle w:val="TableHeading"/>
            </w:pPr>
            <w:r>
              <w:t xml:space="preserve">Mode</w:t>
            </w:r>
          </w:p>
        </w:tc>
      </w:tr>
      <w:tr>
        <w:trPr>
          <w:cantSplit/>
        </w:trPr>
        <w:tc>
          <w:tcPr>
            <w:tcW w:w="1560" w:type="dxa"/>
            <w:vAlign w:val="top"/>
            <w:tcMar>
              <w:top w:w="80" w:type="dxa"/>
              <w:bottom w:w="80" w:type="dxa"/>
              <w:left w:w="120" w:type="dxa"/>
              <w:right w:w="120" w:type="dxa"/>
            </w:tcMar>
            <w:shd w:fill="FFFFFF"/>
          </w:tcPr>
          <w:p w14:paraId="001001EA" w14:textId="0010048A">
            <w:pPr>
              <w:pStyle w:val="TableSmall"/>
            </w:pPr>
            <w:r>
              <w:t xml:space="preserve">F: All</w:t>
            </w:r>
          </w:p>
        </w:tc>
        <w:tc>
          <w:tcPr>
            <w:tcW w:w="1200" w:type="dxa"/>
            <w:vAlign w:val="top"/>
            <w:tcMar>
              <w:top w:w="80" w:type="dxa"/>
              <w:bottom w:w="80" w:type="dxa"/>
              <w:left w:w="120" w:type="dxa"/>
              <w:right w:w="120" w:type="dxa"/>
            </w:tcMar>
            <w:shd w:fill="FFFFFF"/>
          </w:tcPr>
          <w:p w14:paraId="001001EC" w14:textId="0010048B">
            <w:pPr>
              <w:pStyle w:val="TableSmall"/>
              <w:jc w:val="right"/>
            </w:pPr>
            <w:r>
              <w:t xml:space="preserve">1,005,000</w:t>
            </w:r>
          </w:p>
        </w:tc>
        <w:tc>
          <w:tcPr>
            <w:tcW w:w="1200" w:type="dxa"/>
            <w:vAlign w:val="top"/>
            <w:tcMar>
              <w:top w:w="80" w:type="dxa"/>
              <w:bottom w:w="80" w:type="dxa"/>
              <w:left w:w="120" w:type="dxa"/>
              <w:right w:w="120" w:type="dxa"/>
            </w:tcMar>
            <w:shd w:fill="FFFFFF"/>
          </w:tcPr>
          <w:p w14:paraId="001001EE" w14:textId="0010048C">
            <w:pPr>
              <w:pStyle w:val="TableSmall"/>
              <w:jc w:val="right"/>
            </w:pPr>
            <w:r>
              <w:t xml:space="preserve">13.0</w:t>
            </w:r>
          </w:p>
        </w:tc>
        <w:tc>
          <w:tcPr>
            <w:tcW w:w="1200" w:type="dxa"/>
            <w:vAlign w:val="top"/>
            <w:tcMar>
              <w:top w:w="80" w:type="dxa"/>
              <w:bottom w:w="80" w:type="dxa"/>
              <w:left w:w="120" w:type="dxa"/>
              <w:right w:w="120" w:type="dxa"/>
            </w:tcMar>
            <w:shd w:fill="FFFFFF"/>
          </w:tcPr>
          <w:p w14:paraId="001001F0" w14:textId="0010048D">
            <w:pPr>
              <w:pStyle w:val="TableSmall"/>
              <w:jc w:val="right"/>
            </w:pPr>
            <w:r>
              <w:t xml:space="preserve">13.0</w:t>
            </w:r>
          </w:p>
        </w:tc>
        <w:tc>
          <w:tcPr>
            <w:tcW w:w="1200" w:type="dxa"/>
            <w:vAlign w:val="top"/>
            <w:tcMar>
              <w:top w:w="80" w:type="dxa"/>
              <w:bottom w:w="80" w:type="dxa"/>
              <w:left w:w="120" w:type="dxa"/>
              <w:right w:w="120" w:type="dxa"/>
            </w:tcMar>
            <w:shd w:fill="FFFFFF"/>
          </w:tcPr>
          <w:p w14:paraId="001001F2" w14:textId="0010048E">
            <w:pPr>
              <w:pStyle w:val="TableSmall"/>
              <w:jc w:val="right"/>
            </w:pPr>
            <w:r>
              <w:t xml:space="preserve">7.2</w:t>
            </w:r>
          </w:p>
        </w:tc>
        <w:tc>
          <w:tcPr>
            <w:tcW w:w="960" w:type="dxa"/>
            <w:vAlign w:val="top"/>
            <w:tcMar>
              <w:top w:w="80" w:type="dxa"/>
              <w:bottom w:w="80" w:type="dxa"/>
              <w:left w:w="120" w:type="dxa"/>
              <w:right w:w="120" w:type="dxa"/>
            </w:tcMar>
            <w:shd w:fill="FFFFFF"/>
          </w:tcPr>
          <w:p w14:paraId="001001F4" w14:textId="0010048F">
            <w:pPr>
              <w:pStyle w:val="TableSmall"/>
              <w:jc w:val="right"/>
            </w:pPr>
            <w:r>
              <w:t xml:space="preserve">1.0</w:t>
            </w:r>
          </w:p>
        </w:tc>
        <w:tc>
          <w:tcPr>
            <w:tcW w:w="1280" w:type="dxa"/>
            <w:vAlign w:val="top"/>
            <w:tcMar>
              <w:top w:w="80" w:type="dxa"/>
              <w:bottom w:w="80" w:type="dxa"/>
              <w:left w:w="120" w:type="dxa"/>
              <w:right w:w="120" w:type="dxa"/>
            </w:tcMar>
            <w:shd w:fill="FFFFFF"/>
          </w:tcPr>
          <w:p w14:paraId="001001F6" w14:textId="00100490">
            <w:pPr>
              <w:pStyle w:val="TableSmall"/>
              <w:jc w:val="right"/>
            </w:pPr>
            <w:r>
              <w:t xml:space="preserve">25.0</w:t>
            </w:r>
          </w:p>
        </w:tc>
        <w:tc>
          <w:tcPr>
            <w:tcW w:w="1546" w:type="dxa"/>
            <w:vAlign w:val="top"/>
            <w:tcMar>
              <w:top w:w="80" w:type="dxa"/>
              <w:bottom w:w="80" w:type="dxa"/>
              <w:left w:w="120" w:type="dxa"/>
              <w:right w:w="120" w:type="dxa"/>
            </w:tcMar>
            <w:shd w:fill="FFFFFF"/>
          </w:tcPr>
          <w:p w14:paraId="001001F8" w14:textId="00100491">
            <w:pPr>
              <w:pStyle w:val="TableSmall"/>
              <w:jc w:val="right"/>
            </w:pPr>
            <w:r>
              <w:t xml:space="preserve">6</w:t>
            </w:r>
          </w:p>
        </w:tc>
      </w:tr>
      <w:tr>
        <w:trPr>
          <w:cantSplit/>
        </w:trPr>
        <w:tc>
          <w:tcPr>
            <w:tcW w:w="1560" w:type="dxa"/>
            <w:vAlign w:val="top"/>
            <w:tcMar>
              <w:top w:w="80" w:type="dxa"/>
              <w:bottom w:w="80" w:type="dxa"/>
              <w:left w:w="120" w:type="dxa"/>
              <w:right w:w="120" w:type="dxa"/>
            </w:tcMar>
            <w:shd w:fill="EEF4F7"/>
          </w:tcPr>
          <w:p w14:paraId="001001FA" w14:textId="00100492">
            <w:pPr>
              <w:pStyle w:val="TableSmall"/>
            </w:pPr>
            <w:r>
              <w:t xml:space="preserve">F: Luxury</w:t>
            </w:r>
          </w:p>
        </w:tc>
        <w:tc>
          <w:tcPr>
            <w:tcW w:w="1200" w:type="dxa"/>
            <w:vAlign w:val="top"/>
            <w:tcMar>
              <w:top w:w="80" w:type="dxa"/>
              <w:bottom w:w="80" w:type="dxa"/>
              <w:left w:w="120" w:type="dxa"/>
              <w:right w:w="120" w:type="dxa"/>
            </w:tcMar>
            <w:shd w:fill="EEF4F7"/>
          </w:tcPr>
          <w:p w14:paraId="001001FC" w14:textId="00100493">
            <w:pPr>
              <w:pStyle w:val="TableSmall"/>
              <w:jc w:val="right"/>
            </w:pPr>
            <w:r>
              <w:t xml:space="preserve">232,172</w:t>
            </w:r>
          </w:p>
        </w:tc>
        <w:tc>
          <w:tcPr>
            <w:tcW w:w="1200" w:type="dxa"/>
            <w:vAlign w:val="top"/>
            <w:tcMar>
              <w:top w:w="80" w:type="dxa"/>
              <w:bottom w:w="80" w:type="dxa"/>
              <w:left w:w="120" w:type="dxa"/>
              <w:right w:w="120" w:type="dxa"/>
            </w:tcMar>
            <w:shd w:fill="EEF4F7"/>
          </w:tcPr>
          <w:p w14:paraId="001001FE" w14:textId="00100494">
            <w:pPr>
              <w:pStyle w:val="TableSmall"/>
              <w:jc w:val="right"/>
            </w:pPr>
            <w:r>
              <w:t xml:space="preserve">13.0</w:t>
            </w:r>
          </w:p>
        </w:tc>
        <w:tc>
          <w:tcPr>
            <w:tcW w:w="1200" w:type="dxa"/>
            <w:vAlign w:val="top"/>
            <w:tcMar>
              <w:top w:w="80" w:type="dxa"/>
              <w:bottom w:w="80" w:type="dxa"/>
              <w:left w:w="120" w:type="dxa"/>
              <w:right w:w="120" w:type="dxa"/>
            </w:tcMar>
            <w:shd w:fill="EEF4F7"/>
          </w:tcPr>
          <w:p w14:paraId="00100200" w14:textId="00100495">
            <w:pPr>
              <w:pStyle w:val="TableSmall"/>
              <w:jc w:val="right"/>
            </w:pPr>
            <w:r>
              <w:t xml:space="preserve">13.0</w:t>
            </w:r>
          </w:p>
        </w:tc>
        <w:tc>
          <w:tcPr>
            <w:tcW w:w="1200" w:type="dxa"/>
            <w:vAlign w:val="top"/>
            <w:tcMar>
              <w:top w:w="80" w:type="dxa"/>
              <w:bottom w:w="80" w:type="dxa"/>
              <w:left w:w="120" w:type="dxa"/>
              <w:right w:w="120" w:type="dxa"/>
            </w:tcMar>
            <w:shd w:fill="EEF4F7"/>
          </w:tcPr>
          <w:p w14:paraId="00100202" w14:textId="00100496">
            <w:pPr>
              <w:pStyle w:val="TableSmall"/>
              <w:jc w:val="right"/>
            </w:pPr>
            <w:r>
              <w:t xml:space="preserve">7.2</w:t>
            </w:r>
          </w:p>
        </w:tc>
        <w:tc>
          <w:tcPr>
            <w:tcW w:w="960" w:type="dxa"/>
            <w:vAlign w:val="top"/>
            <w:tcMar>
              <w:top w:w="80" w:type="dxa"/>
              <w:bottom w:w="80" w:type="dxa"/>
              <w:left w:w="120" w:type="dxa"/>
              <w:right w:w="120" w:type="dxa"/>
            </w:tcMar>
            <w:shd w:fill="EEF4F7"/>
          </w:tcPr>
          <w:p w14:paraId="00100204" w14:textId="00100497">
            <w:pPr>
              <w:pStyle w:val="TableSmall"/>
              <w:jc w:val="right"/>
            </w:pPr>
            <w:r>
              <w:t xml:space="preserve">1.0</w:t>
            </w:r>
          </w:p>
        </w:tc>
        <w:tc>
          <w:tcPr>
            <w:tcW w:w="1280" w:type="dxa"/>
            <w:vAlign w:val="top"/>
            <w:tcMar>
              <w:top w:w="80" w:type="dxa"/>
              <w:bottom w:w="80" w:type="dxa"/>
              <w:left w:w="120" w:type="dxa"/>
              <w:right w:w="120" w:type="dxa"/>
            </w:tcMar>
            <w:shd w:fill="EEF4F7"/>
          </w:tcPr>
          <w:p w14:paraId="00100206" w14:textId="00100498">
            <w:pPr>
              <w:pStyle w:val="TableSmall"/>
              <w:jc w:val="right"/>
            </w:pPr>
            <w:r>
              <w:t xml:space="preserve">25.0</w:t>
            </w:r>
          </w:p>
        </w:tc>
        <w:tc>
          <w:tcPr>
            <w:tcW w:w="1546" w:type="dxa"/>
            <w:vAlign w:val="top"/>
            <w:tcMar>
              <w:top w:w="80" w:type="dxa"/>
              <w:bottom w:w="80" w:type="dxa"/>
              <w:left w:w="120" w:type="dxa"/>
              <w:right w:w="120" w:type="dxa"/>
            </w:tcMar>
            <w:shd w:fill="EEF4F7"/>
          </w:tcPr>
          <w:p w14:paraId="00100208" w14:textId="00100499">
            <w:pPr>
              <w:pStyle w:val="TableSmall"/>
              <w:jc w:val="right"/>
            </w:pPr>
            <w:r>
              <w:t xml:space="preserve">18</w:t>
            </w:r>
          </w:p>
        </w:tc>
      </w:tr>
      <w:tr>
        <w:trPr>
          <w:cantSplit/>
        </w:trPr>
        <w:tc>
          <w:tcPr>
            <w:tcW w:w="1560" w:type="dxa"/>
            <w:vAlign w:val="top"/>
            <w:tcMar>
              <w:top w:w="80" w:type="dxa"/>
              <w:bottom w:w="80" w:type="dxa"/>
              <w:left w:w="120" w:type="dxa"/>
              <w:right w:w="120" w:type="dxa"/>
            </w:tcMar>
            <w:shd w:fill="FFFFFF"/>
          </w:tcPr>
          <w:p w14:paraId="0010020A" w14:textId="0010049A">
            <w:pPr>
              <w:pStyle w:val="TableSmall"/>
            </w:pPr>
            <w:r>
              <w:t xml:space="preserve">F: Non-luxury</w:t>
            </w:r>
          </w:p>
        </w:tc>
        <w:tc>
          <w:tcPr>
            <w:tcW w:w="1200" w:type="dxa"/>
            <w:vAlign w:val="top"/>
            <w:tcMar>
              <w:top w:w="80" w:type="dxa"/>
              <w:bottom w:w="80" w:type="dxa"/>
              <w:left w:w="120" w:type="dxa"/>
              <w:right w:w="120" w:type="dxa"/>
            </w:tcMar>
            <w:shd w:fill="FFFFFF"/>
          </w:tcPr>
          <w:p w14:paraId="0010020C" w14:textId="0010049B">
            <w:pPr>
              <w:pStyle w:val="TableSmall"/>
              <w:jc w:val="right"/>
            </w:pPr>
            <w:r>
              <w:t xml:space="preserve">772,828</w:t>
            </w:r>
          </w:p>
        </w:tc>
        <w:tc>
          <w:tcPr>
            <w:tcW w:w="1200" w:type="dxa"/>
            <w:vAlign w:val="top"/>
            <w:tcMar>
              <w:top w:w="80" w:type="dxa"/>
              <w:bottom w:w="80" w:type="dxa"/>
              <w:left w:w="120" w:type="dxa"/>
              <w:right w:w="120" w:type="dxa"/>
            </w:tcMar>
            <w:shd w:fill="FFFFFF"/>
          </w:tcPr>
          <w:p w14:paraId="0010020E" w14:textId="0010049C">
            <w:pPr>
              <w:pStyle w:val="TableSmall"/>
              <w:jc w:val="right"/>
            </w:pPr>
            <w:r>
              <w:t xml:space="preserve">13.0</w:t>
            </w:r>
          </w:p>
        </w:tc>
        <w:tc>
          <w:tcPr>
            <w:tcW w:w="1200" w:type="dxa"/>
            <w:vAlign w:val="top"/>
            <w:tcMar>
              <w:top w:w="80" w:type="dxa"/>
              <w:bottom w:w="80" w:type="dxa"/>
              <w:left w:w="120" w:type="dxa"/>
              <w:right w:w="120" w:type="dxa"/>
            </w:tcMar>
            <w:shd w:fill="FFFFFF"/>
          </w:tcPr>
          <w:p w14:paraId="00100210" w14:textId="0010049D">
            <w:pPr>
              <w:pStyle w:val="TableSmall"/>
              <w:jc w:val="right"/>
            </w:pPr>
            <w:r>
              <w:t xml:space="preserve">13.0</w:t>
            </w:r>
          </w:p>
        </w:tc>
        <w:tc>
          <w:tcPr>
            <w:tcW w:w="1200" w:type="dxa"/>
            <w:vAlign w:val="top"/>
            <w:tcMar>
              <w:top w:w="80" w:type="dxa"/>
              <w:bottom w:w="80" w:type="dxa"/>
              <w:left w:w="120" w:type="dxa"/>
              <w:right w:w="120" w:type="dxa"/>
            </w:tcMar>
            <w:shd w:fill="FFFFFF"/>
          </w:tcPr>
          <w:p w14:paraId="00100212" w14:textId="0010049E">
            <w:pPr>
              <w:pStyle w:val="TableSmall"/>
              <w:jc w:val="right"/>
            </w:pPr>
            <w:r>
              <w:t xml:space="preserve">7.2</w:t>
            </w:r>
          </w:p>
        </w:tc>
        <w:tc>
          <w:tcPr>
            <w:tcW w:w="960" w:type="dxa"/>
            <w:vAlign w:val="top"/>
            <w:tcMar>
              <w:top w:w="80" w:type="dxa"/>
              <w:bottom w:w="80" w:type="dxa"/>
              <w:left w:w="120" w:type="dxa"/>
              <w:right w:w="120" w:type="dxa"/>
            </w:tcMar>
            <w:shd w:fill="FFFFFF"/>
          </w:tcPr>
          <w:p w14:paraId="00100214" w14:textId="0010049F">
            <w:pPr>
              <w:pStyle w:val="TableSmall"/>
              <w:jc w:val="right"/>
            </w:pPr>
            <w:r>
              <w:t xml:space="preserve">1.0</w:t>
            </w:r>
          </w:p>
        </w:tc>
        <w:tc>
          <w:tcPr>
            <w:tcW w:w="1280" w:type="dxa"/>
            <w:vAlign w:val="top"/>
            <w:tcMar>
              <w:top w:w="80" w:type="dxa"/>
              <w:bottom w:w="80" w:type="dxa"/>
              <w:left w:w="120" w:type="dxa"/>
              <w:right w:w="120" w:type="dxa"/>
            </w:tcMar>
            <w:shd w:fill="FFFFFF"/>
          </w:tcPr>
          <w:p w14:paraId="00100216" w14:textId="001004A0">
            <w:pPr>
              <w:pStyle w:val="TableSmall"/>
              <w:jc w:val="right"/>
            </w:pPr>
            <w:r>
              <w:t xml:space="preserve">25.0</w:t>
            </w:r>
          </w:p>
        </w:tc>
        <w:tc>
          <w:tcPr>
            <w:tcW w:w="1546" w:type="dxa"/>
            <w:vAlign w:val="top"/>
            <w:tcMar>
              <w:top w:w="80" w:type="dxa"/>
              <w:bottom w:w="80" w:type="dxa"/>
              <w:left w:w="120" w:type="dxa"/>
              <w:right w:w="120" w:type="dxa"/>
            </w:tcMar>
            <w:shd w:fill="FFFFFF"/>
          </w:tcPr>
          <w:p w14:paraId="00100218" w14:textId="001004A1">
            <w:pPr>
              <w:pStyle w:val="TableSmall"/>
              <w:jc w:val="right"/>
            </w:pPr>
            <w:r>
              <w:t xml:space="preserve">19</w:t>
            </w:r>
          </w:p>
        </w:tc>
      </w:tr>
      <w:tr>
        <w:trPr>
          <w:cantSplit/>
        </w:trPr>
        <w:tc>
          <w:tcPr>
            <w:tcW w:w="1560" w:type="dxa"/>
            <w:vAlign w:val="top"/>
            <w:tcMar>
              <w:top w:w="80" w:type="dxa"/>
              <w:bottom w:w="80" w:type="dxa"/>
              <w:left w:w="120" w:type="dxa"/>
              <w:right w:w="120" w:type="dxa"/>
            </w:tcMar>
            <w:shd w:fill="EEF4F7"/>
          </w:tcPr>
          <w:p w14:paraId="0010021A" w14:textId="001004A2">
            <w:pPr>
              <w:pStyle w:val="TableSmall"/>
            </w:pPr>
            <w:r>
              <w:t xml:space="preserve">S: All</w:t>
            </w:r>
          </w:p>
        </w:tc>
        <w:tc>
          <w:tcPr>
            <w:tcW w:w="1200" w:type="dxa"/>
            <w:vAlign w:val="top"/>
            <w:tcMar>
              <w:top w:w="80" w:type="dxa"/>
              <w:bottom w:w="80" w:type="dxa"/>
              <w:left w:w="120" w:type="dxa"/>
              <w:right w:w="120" w:type="dxa"/>
            </w:tcMar>
            <w:shd w:fill="EEF4F7"/>
          </w:tcPr>
          <w:p w14:paraId="0010021C" w14:textId="001004A3">
            <w:pPr>
              <w:pStyle w:val="TableSmall"/>
              <w:jc w:val="right"/>
            </w:pPr>
            <w:r>
              <w:t xml:space="preserve">998,849</w:t>
            </w:r>
          </w:p>
        </w:tc>
        <w:tc>
          <w:tcPr>
            <w:tcW w:w="1200" w:type="dxa"/>
            <w:vAlign w:val="top"/>
            <w:tcMar>
              <w:top w:w="80" w:type="dxa"/>
              <w:bottom w:w="80" w:type="dxa"/>
              <w:left w:w="120" w:type="dxa"/>
              <w:right w:w="120" w:type="dxa"/>
            </w:tcMar>
            <w:shd w:fill="EEF4F7"/>
          </w:tcPr>
          <w:p w14:paraId="0010021E" w14:textId="001004A4">
            <w:pPr>
              <w:pStyle w:val="TableSmall"/>
              <w:jc w:val="right"/>
            </w:pPr>
            <w:r>
              <w:t xml:space="preserve">13.0</w:t>
            </w:r>
          </w:p>
        </w:tc>
        <w:tc>
          <w:tcPr>
            <w:tcW w:w="1200" w:type="dxa"/>
            <w:vAlign w:val="top"/>
            <w:tcMar>
              <w:top w:w="80" w:type="dxa"/>
              <w:bottom w:w="80" w:type="dxa"/>
              <w:left w:w="120" w:type="dxa"/>
              <w:right w:w="120" w:type="dxa"/>
            </w:tcMar>
            <w:shd w:fill="EEF4F7"/>
          </w:tcPr>
          <w:p w14:paraId="00100220" w14:textId="001004A5">
            <w:pPr>
              <w:pStyle w:val="TableSmall"/>
              <w:jc w:val="right"/>
            </w:pPr>
            <w:r>
              <w:t xml:space="preserve">13.0</w:t>
            </w:r>
          </w:p>
        </w:tc>
        <w:tc>
          <w:tcPr>
            <w:tcW w:w="1200" w:type="dxa"/>
            <w:vAlign w:val="top"/>
            <w:tcMar>
              <w:top w:w="80" w:type="dxa"/>
              <w:bottom w:w="80" w:type="dxa"/>
              <w:left w:w="120" w:type="dxa"/>
              <w:right w:w="120" w:type="dxa"/>
            </w:tcMar>
            <w:shd w:fill="EEF4F7"/>
          </w:tcPr>
          <w:p w14:paraId="00100222" w14:textId="001004A6">
            <w:pPr>
              <w:pStyle w:val="TableSmall"/>
              <w:jc w:val="right"/>
            </w:pPr>
            <w:r>
              <w:t xml:space="preserve">7.2</w:t>
            </w:r>
          </w:p>
        </w:tc>
        <w:tc>
          <w:tcPr>
            <w:tcW w:w="960" w:type="dxa"/>
            <w:vAlign w:val="top"/>
            <w:tcMar>
              <w:top w:w="80" w:type="dxa"/>
              <w:bottom w:w="80" w:type="dxa"/>
              <w:left w:w="120" w:type="dxa"/>
              <w:right w:w="120" w:type="dxa"/>
            </w:tcMar>
            <w:shd w:fill="EEF4F7"/>
          </w:tcPr>
          <w:p w14:paraId="00100224" w14:textId="001004A7">
            <w:pPr>
              <w:pStyle w:val="TableSmall"/>
              <w:jc w:val="right"/>
            </w:pPr>
            <w:r>
              <w:t xml:space="preserve">1.0</w:t>
            </w:r>
          </w:p>
        </w:tc>
        <w:tc>
          <w:tcPr>
            <w:tcW w:w="1280" w:type="dxa"/>
            <w:vAlign w:val="top"/>
            <w:tcMar>
              <w:top w:w="80" w:type="dxa"/>
              <w:bottom w:w="80" w:type="dxa"/>
              <w:left w:w="120" w:type="dxa"/>
              <w:right w:w="120" w:type="dxa"/>
            </w:tcMar>
            <w:shd w:fill="EEF4F7"/>
          </w:tcPr>
          <w:p w14:paraId="00100226" w14:textId="001004A8">
            <w:pPr>
              <w:pStyle w:val="TableSmall"/>
              <w:jc w:val="right"/>
            </w:pPr>
            <w:r>
              <w:t xml:space="preserve">25.0</w:t>
            </w:r>
          </w:p>
        </w:tc>
        <w:tc>
          <w:tcPr>
            <w:tcW w:w="1546" w:type="dxa"/>
            <w:vAlign w:val="top"/>
            <w:tcMar>
              <w:top w:w="80" w:type="dxa"/>
              <w:bottom w:w="80" w:type="dxa"/>
              <w:left w:w="120" w:type="dxa"/>
              <w:right w:w="120" w:type="dxa"/>
            </w:tcMar>
            <w:shd w:fill="EEF4F7"/>
          </w:tcPr>
          <w:p w14:paraId="00100228" w14:textId="001004A9">
            <w:pPr>
              <w:pStyle w:val="TableSmall"/>
              <w:jc w:val="right"/>
            </w:pPr>
            <w:r>
              <w:t xml:space="preserve">6</w:t>
            </w:r>
          </w:p>
        </w:tc>
      </w:tr>
      <w:tr>
        <w:trPr>
          <w:cantSplit/>
        </w:trPr>
        <w:tc>
          <w:tcPr>
            <w:tcW w:w="1560" w:type="dxa"/>
            <w:vAlign w:val="top"/>
            <w:tcMar>
              <w:top w:w="80" w:type="dxa"/>
              <w:bottom w:w="80" w:type="dxa"/>
              <w:left w:w="120" w:type="dxa"/>
              <w:right w:w="120" w:type="dxa"/>
            </w:tcMar>
            <w:shd w:fill="FFFFFF"/>
          </w:tcPr>
          <w:p w14:paraId="0010022A" w14:textId="001004AA">
            <w:pPr>
              <w:pStyle w:val="TableSmall"/>
            </w:pPr>
            <w:r>
              <w:t xml:space="preserve">S: Luxury</w:t>
            </w:r>
          </w:p>
        </w:tc>
        <w:tc>
          <w:tcPr>
            <w:tcW w:w="1200" w:type="dxa"/>
            <w:vAlign w:val="top"/>
            <w:tcMar>
              <w:top w:w="80" w:type="dxa"/>
              <w:bottom w:w="80" w:type="dxa"/>
              <w:left w:w="120" w:type="dxa"/>
              <w:right w:w="120" w:type="dxa"/>
            </w:tcMar>
            <w:shd w:fill="FFFFFF"/>
          </w:tcPr>
          <w:p w14:paraId="0010022C" w14:textId="001004AB">
            <w:pPr>
              <w:pStyle w:val="TableSmall"/>
              <w:jc w:val="right"/>
            </w:pPr>
            <w:r>
              <w:t xml:space="preserve">230,761</w:t>
            </w:r>
          </w:p>
        </w:tc>
        <w:tc>
          <w:tcPr>
            <w:tcW w:w="1200" w:type="dxa"/>
            <w:vAlign w:val="top"/>
            <w:tcMar>
              <w:top w:w="80" w:type="dxa"/>
              <w:bottom w:w="80" w:type="dxa"/>
              <w:left w:w="120" w:type="dxa"/>
              <w:right w:w="120" w:type="dxa"/>
            </w:tcMar>
            <w:shd w:fill="FFFFFF"/>
          </w:tcPr>
          <w:p w14:paraId="0010022E" w14:textId="001004AC">
            <w:pPr>
              <w:pStyle w:val="TableSmall"/>
              <w:jc w:val="right"/>
            </w:pPr>
            <w:r>
              <w:t xml:space="preserve">13.0</w:t>
            </w:r>
          </w:p>
        </w:tc>
        <w:tc>
          <w:tcPr>
            <w:tcW w:w="1200" w:type="dxa"/>
            <w:vAlign w:val="top"/>
            <w:tcMar>
              <w:top w:w="80" w:type="dxa"/>
              <w:bottom w:w="80" w:type="dxa"/>
              <w:left w:w="120" w:type="dxa"/>
              <w:right w:w="120" w:type="dxa"/>
            </w:tcMar>
            <w:shd w:fill="FFFFFF"/>
          </w:tcPr>
          <w:p w14:paraId="00100230" w14:textId="001004AD">
            <w:pPr>
              <w:pStyle w:val="TableSmall"/>
              <w:jc w:val="right"/>
            </w:pPr>
            <w:r>
              <w:t xml:space="preserve">13.0</w:t>
            </w:r>
          </w:p>
        </w:tc>
        <w:tc>
          <w:tcPr>
            <w:tcW w:w="1200" w:type="dxa"/>
            <w:vAlign w:val="top"/>
            <w:tcMar>
              <w:top w:w="80" w:type="dxa"/>
              <w:bottom w:w="80" w:type="dxa"/>
              <w:left w:w="120" w:type="dxa"/>
              <w:right w:w="120" w:type="dxa"/>
            </w:tcMar>
            <w:shd w:fill="FFFFFF"/>
          </w:tcPr>
          <w:p w14:paraId="00100232" w14:textId="001004AE">
            <w:pPr>
              <w:pStyle w:val="TableSmall"/>
              <w:jc w:val="right"/>
            </w:pPr>
            <w:r>
              <w:t xml:space="preserve">7.2</w:t>
            </w:r>
          </w:p>
        </w:tc>
        <w:tc>
          <w:tcPr>
            <w:tcW w:w="960" w:type="dxa"/>
            <w:vAlign w:val="top"/>
            <w:tcMar>
              <w:top w:w="80" w:type="dxa"/>
              <w:bottom w:w="80" w:type="dxa"/>
              <w:left w:w="120" w:type="dxa"/>
              <w:right w:w="120" w:type="dxa"/>
            </w:tcMar>
            <w:shd w:fill="FFFFFF"/>
          </w:tcPr>
          <w:p w14:paraId="00100234" w14:textId="001004AF">
            <w:pPr>
              <w:pStyle w:val="TableSmall"/>
              <w:jc w:val="right"/>
            </w:pPr>
            <w:r>
              <w:t xml:space="preserve">1.0</w:t>
            </w:r>
          </w:p>
        </w:tc>
        <w:tc>
          <w:tcPr>
            <w:tcW w:w="1280" w:type="dxa"/>
            <w:vAlign w:val="top"/>
            <w:tcMar>
              <w:top w:w="80" w:type="dxa"/>
              <w:bottom w:w="80" w:type="dxa"/>
              <w:left w:w="120" w:type="dxa"/>
              <w:right w:w="120" w:type="dxa"/>
            </w:tcMar>
            <w:shd w:fill="FFFFFF"/>
          </w:tcPr>
          <w:p w14:paraId="00100236" w14:textId="001004B0">
            <w:pPr>
              <w:pStyle w:val="TableSmall"/>
              <w:jc w:val="right"/>
            </w:pPr>
            <w:r>
              <w:t xml:space="preserve">25.0</w:t>
            </w:r>
          </w:p>
        </w:tc>
        <w:tc>
          <w:tcPr>
            <w:tcW w:w="1546" w:type="dxa"/>
            <w:vAlign w:val="top"/>
            <w:tcMar>
              <w:top w:w="80" w:type="dxa"/>
              <w:bottom w:w="80" w:type="dxa"/>
              <w:left w:w="120" w:type="dxa"/>
              <w:right w:w="120" w:type="dxa"/>
            </w:tcMar>
            <w:shd w:fill="FFFFFF"/>
          </w:tcPr>
          <w:p w14:paraId="00100238" w14:textId="001004B1">
            <w:pPr>
              <w:pStyle w:val="TableSmall"/>
              <w:jc w:val="right"/>
            </w:pPr>
            <w:r>
              <w:t xml:space="preserve">18</w:t>
            </w:r>
          </w:p>
        </w:tc>
      </w:tr>
      <w:tr>
        <w:trPr>
          <w:cantSplit/>
        </w:trPr>
        <w:tc>
          <w:tcPr>
            <w:tcW w:w="1560" w:type="dxa"/>
            <w:vAlign w:val="top"/>
            <w:tcMar>
              <w:top w:w="80" w:type="dxa"/>
              <w:bottom w:w="80" w:type="dxa"/>
              <w:left w:w="120" w:type="dxa"/>
              <w:right w:w="120" w:type="dxa"/>
            </w:tcMar>
            <w:shd w:fill="EEF4F7"/>
          </w:tcPr>
          <w:p w14:paraId="0010023A" w14:textId="001004B2">
            <w:pPr>
              <w:pStyle w:val="TableSmall"/>
            </w:pPr>
            <w:r>
              <w:t xml:space="preserve">S: Non-luxury</w:t>
            </w:r>
          </w:p>
        </w:tc>
        <w:tc>
          <w:tcPr>
            <w:tcW w:w="1200" w:type="dxa"/>
            <w:vAlign w:val="top"/>
            <w:tcMar>
              <w:top w:w="80" w:type="dxa"/>
              <w:bottom w:w="80" w:type="dxa"/>
              <w:left w:w="120" w:type="dxa"/>
              <w:right w:w="120" w:type="dxa"/>
            </w:tcMar>
            <w:shd w:fill="EEF4F7"/>
          </w:tcPr>
          <w:p w14:paraId="0010023C" w14:textId="001004B3">
            <w:pPr>
              <w:pStyle w:val="TableSmall"/>
              <w:jc w:val="right"/>
            </w:pPr>
            <w:r>
              <w:t xml:space="preserve">768,088</w:t>
            </w:r>
          </w:p>
        </w:tc>
        <w:tc>
          <w:tcPr>
            <w:tcW w:w="1200" w:type="dxa"/>
            <w:vAlign w:val="top"/>
            <w:tcMar>
              <w:top w:w="80" w:type="dxa"/>
              <w:bottom w:w="80" w:type="dxa"/>
              <w:left w:w="120" w:type="dxa"/>
              <w:right w:w="120" w:type="dxa"/>
            </w:tcMar>
            <w:shd w:fill="EEF4F7"/>
          </w:tcPr>
          <w:p w14:paraId="0010023E" w14:textId="001004B4">
            <w:pPr>
              <w:pStyle w:val="TableSmall"/>
              <w:jc w:val="right"/>
            </w:pPr>
            <w:r>
              <w:t xml:space="preserve">13.0</w:t>
            </w:r>
          </w:p>
        </w:tc>
        <w:tc>
          <w:tcPr>
            <w:tcW w:w="1200" w:type="dxa"/>
            <w:vAlign w:val="top"/>
            <w:tcMar>
              <w:top w:w="80" w:type="dxa"/>
              <w:bottom w:w="80" w:type="dxa"/>
              <w:left w:w="120" w:type="dxa"/>
              <w:right w:w="120" w:type="dxa"/>
            </w:tcMar>
            <w:shd w:fill="EEF4F7"/>
          </w:tcPr>
          <w:p w14:paraId="00100240" w14:textId="001004B5">
            <w:pPr>
              <w:pStyle w:val="TableSmall"/>
              <w:jc w:val="right"/>
            </w:pPr>
            <w:r>
              <w:t xml:space="preserve">13.0</w:t>
            </w:r>
          </w:p>
        </w:tc>
        <w:tc>
          <w:tcPr>
            <w:tcW w:w="1200" w:type="dxa"/>
            <w:vAlign w:val="top"/>
            <w:tcMar>
              <w:top w:w="80" w:type="dxa"/>
              <w:bottom w:w="80" w:type="dxa"/>
              <w:left w:w="120" w:type="dxa"/>
              <w:right w:w="120" w:type="dxa"/>
            </w:tcMar>
            <w:shd w:fill="EEF4F7"/>
          </w:tcPr>
          <w:p w14:paraId="00100242" w14:textId="001004B6">
            <w:pPr>
              <w:pStyle w:val="TableSmall"/>
              <w:jc w:val="right"/>
            </w:pPr>
            <w:r>
              <w:t xml:space="preserve">7.2</w:t>
            </w:r>
          </w:p>
        </w:tc>
        <w:tc>
          <w:tcPr>
            <w:tcW w:w="960" w:type="dxa"/>
            <w:vAlign w:val="top"/>
            <w:tcMar>
              <w:top w:w="80" w:type="dxa"/>
              <w:bottom w:w="80" w:type="dxa"/>
              <w:left w:w="120" w:type="dxa"/>
              <w:right w:w="120" w:type="dxa"/>
            </w:tcMar>
            <w:shd w:fill="EEF4F7"/>
          </w:tcPr>
          <w:p w14:paraId="00100244" w14:textId="001004B7">
            <w:pPr>
              <w:pStyle w:val="TableSmall"/>
              <w:jc w:val="right"/>
            </w:pPr>
            <w:r>
              <w:t xml:space="preserve">1.0</w:t>
            </w:r>
          </w:p>
        </w:tc>
        <w:tc>
          <w:tcPr>
            <w:tcW w:w="1280" w:type="dxa"/>
            <w:vAlign w:val="top"/>
            <w:tcMar>
              <w:top w:w="80" w:type="dxa"/>
              <w:bottom w:w="80" w:type="dxa"/>
              <w:left w:w="120" w:type="dxa"/>
              <w:right w:w="120" w:type="dxa"/>
            </w:tcMar>
            <w:shd w:fill="EEF4F7"/>
          </w:tcPr>
          <w:p w14:paraId="00100246" w14:textId="001004B8">
            <w:pPr>
              <w:pStyle w:val="TableSmall"/>
              <w:jc w:val="right"/>
            </w:pPr>
            <w:r>
              <w:t xml:space="preserve">25.0</w:t>
            </w:r>
          </w:p>
        </w:tc>
        <w:tc>
          <w:tcPr>
            <w:tcW w:w="1546" w:type="dxa"/>
            <w:vAlign w:val="top"/>
            <w:tcMar>
              <w:top w:w="80" w:type="dxa"/>
              <w:bottom w:w="80" w:type="dxa"/>
              <w:left w:w="120" w:type="dxa"/>
              <w:right w:w="120" w:type="dxa"/>
            </w:tcMar>
            <w:shd w:fill="EEF4F7"/>
          </w:tcPr>
          <w:p w14:paraId="00100248" w14:textId="001004B9">
            <w:pPr>
              <w:pStyle w:val="TableSmall"/>
              <w:jc w:val="right"/>
            </w:pPr>
            <w:r>
              <w:t xml:space="preserve">19</w:t>
            </w:r>
          </w:p>
        </w:tc>
      </w:tr>
    </w:tbl>
    <w:p w14:paraId="0010024A" w14:textId="0010024B">
      <w:pPr>
        <w:pStyle w:val="Heading2"/>
      </w:pPr>
      <w:r>
        <w:t>Table 3c. Kms_Driven (thousand km)</w:t>
      </w:r>
    </w:p>
    <w:tbl>
      <w:tblPr>
        <w:tblW w:w="0" w:type="auto"/>
        <w:jc w:val="left"/>
        <w:tblLayout w:type="fixed"/>
        <w:tblLook w:val="04A0" w:firstRow="1" w:lastRow="0" w:firstColumn="1" w:lastColumn="0" w:noHBand="0" w:noVBand="1"/>
        <w:tblBorders>
          <w:top w:val="nil" w:color="D8E2E9" w:sz="2"/>
          <w:left w:val="nil" w:color="D8E2E9" w:sz="2"/>
          <w:bottom w:val="nil" w:color="D8E2E9" w:sz="2"/>
          <w:right w:val="nil" w:color="D8E2E9" w:sz="2"/>
          <w:insideH w:val="single" w:color="D8E2E9" w:sz="2"/>
          <w:insideV w:val="nil" w:color="D8E2E9" w:sz="2"/>
        </w:tblBorders>
      </w:tblPr>
      <w:tblGrid>
        <w:gridCol w:w="1560"/>
        <w:gridCol w:w="1200"/>
        <w:gridCol w:w="1200"/>
        <w:gridCol w:w="1200"/>
        <w:gridCol w:w="1200"/>
        <w:gridCol w:w="960"/>
        <w:gridCol w:w="1280"/>
        <w:gridCol w:w="1546"/>
      </w:tblGrid>
      <w:tr>
        <w:trPr>
          <w:tblHeader/>
          <w:cantSplit/>
        </w:trPr>
        <w:tc>
          <w:tcPr>
            <w:tcW w:w="1560" w:type="dxa"/>
            <w:vAlign w:val="top"/>
            <w:tcMar>
              <w:top w:w="80" w:type="dxa"/>
              <w:bottom w:w="80" w:type="dxa"/>
              <w:left w:w="120" w:type="dxa"/>
              <w:right w:w="120" w:type="dxa"/>
            </w:tcMar>
            <w:shd w:fill="163B53"/>
          </w:tcPr>
          <w:p w14:paraId="0010024C" w14:textId="001004BA">
            <w:pPr>
              <w:pStyle w:val="TableHeading"/>
            </w:pPr>
            <w:r>
              <w:t xml:space="preserve">Cohort / segment</w:t>
            </w:r>
          </w:p>
        </w:tc>
        <w:tc>
          <w:tcPr>
            <w:tcW w:w="1200" w:type="dxa"/>
            <w:vAlign w:val="top"/>
            <w:tcMar>
              <w:top w:w="80" w:type="dxa"/>
              <w:bottom w:w="80" w:type="dxa"/>
              <w:left w:w="120" w:type="dxa"/>
              <w:right w:w="120" w:type="dxa"/>
            </w:tcMar>
            <w:shd w:fill="163B53"/>
          </w:tcPr>
          <w:p w14:paraId="0010024E" w14:textId="001004BB">
            <w:pPr>
              <w:pStyle w:val="TableHeading"/>
            </w:pPr>
            <w:r>
              <w:t xml:space="preserve">n</w:t>
            </w:r>
          </w:p>
        </w:tc>
        <w:tc>
          <w:tcPr>
            <w:tcW w:w="1200" w:type="dxa"/>
            <w:vAlign w:val="top"/>
            <w:tcMar>
              <w:top w:w="80" w:type="dxa"/>
              <w:bottom w:w="80" w:type="dxa"/>
              <w:left w:w="120" w:type="dxa"/>
              <w:right w:w="120" w:type="dxa"/>
            </w:tcMar>
            <w:shd w:fill="163B53"/>
          </w:tcPr>
          <w:p w14:paraId="00100250" w14:textId="001004BC">
            <w:pPr>
              <w:pStyle w:val="TableHeading"/>
            </w:pPr>
            <w:r>
              <w:t xml:space="preserve">Mean</w:t>
            </w:r>
          </w:p>
        </w:tc>
        <w:tc>
          <w:tcPr>
            <w:tcW w:w="1200" w:type="dxa"/>
            <w:vAlign w:val="top"/>
            <w:tcMar>
              <w:top w:w="80" w:type="dxa"/>
              <w:bottom w:w="80" w:type="dxa"/>
              <w:left w:w="120" w:type="dxa"/>
              <w:right w:w="120" w:type="dxa"/>
            </w:tcMar>
            <w:shd w:fill="163B53"/>
          </w:tcPr>
          <w:p w14:paraId="00100252" w14:textId="001004BD">
            <w:pPr>
              <w:pStyle w:val="TableHeading"/>
            </w:pPr>
            <w:r>
              <w:t xml:space="preserve">Median</w:t>
            </w:r>
          </w:p>
        </w:tc>
        <w:tc>
          <w:tcPr>
            <w:tcW w:w="1200" w:type="dxa"/>
            <w:vAlign w:val="top"/>
            <w:tcMar>
              <w:top w:w="80" w:type="dxa"/>
              <w:bottom w:w="80" w:type="dxa"/>
              <w:left w:w="120" w:type="dxa"/>
              <w:right w:w="120" w:type="dxa"/>
            </w:tcMar>
            <w:shd w:fill="163B53"/>
          </w:tcPr>
          <w:p w14:paraId="00100254" w14:textId="001004BE">
            <w:pPr>
              <w:pStyle w:val="TableHeading"/>
            </w:pPr>
            <w:r>
              <w:t xml:space="preserve">SD</w:t>
            </w:r>
          </w:p>
        </w:tc>
        <w:tc>
          <w:tcPr>
            <w:tcW w:w="960" w:type="dxa"/>
            <w:vAlign w:val="top"/>
            <w:tcMar>
              <w:top w:w="80" w:type="dxa"/>
              <w:bottom w:w="80" w:type="dxa"/>
              <w:left w:w="120" w:type="dxa"/>
              <w:right w:w="120" w:type="dxa"/>
            </w:tcMar>
            <w:shd w:fill="163B53"/>
          </w:tcPr>
          <w:p w14:paraId="00100256" w14:textId="001004BF">
            <w:pPr>
              <w:pStyle w:val="TableHeading"/>
            </w:pPr>
            <w:r>
              <w:t xml:space="preserve">Min</w:t>
            </w:r>
          </w:p>
        </w:tc>
        <w:tc>
          <w:tcPr>
            <w:tcW w:w="1280" w:type="dxa"/>
            <w:vAlign w:val="top"/>
            <w:tcMar>
              <w:top w:w="80" w:type="dxa"/>
              <w:bottom w:w="80" w:type="dxa"/>
              <w:left w:w="120" w:type="dxa"/>
              <w:right w:w="120" w:type="dxa"/>
            </w:tcMar>
            <w:shd w:fill="163B53"/>
          </w:tcPr>
          <w:p w14:paraId="00100258" w14:textId="001004C0">
            <w:pPr>
              <w:pStyle w:val="TableHeading"/>
            </w:pPr>
            <w:r>
              <w:t xml:space="preserve">Max</w:t>
            </w:r>
          </w:p>
        </w:tc>
        <w:tc>
          <w:tcPr>
            <w:tcW w:w="1546" w:type="dxa"/>
            <w:vAlign w:val="top"/>
            <w:tcMar>
              <w:top w:w="80" w:type="dxa"/>
              <w:bottom w:w="80" w:type="dxa"/>
              <w:left w:w="120" w:type="dxa"/>
              <w:right w:w="120" w:type="dxa"/>
            </w:tcMar>
            <w:shd w:fill="163B53"/>
          </w:tcPr>
          <w:p w14:paraId="0010025A" w14:textId="001004C1">
            <w:pPr>
              <w:pStyle w:val="TableHeading"/>
            </w:pPr>
            <w:r>
              <w:t xml:space="preserve">Mode</w:t>
            </w:r>
          </w:p>
        </w:tc>
      </w:tr>
      <w:tr>
        <w:trPr>
          <w:cantSplit/>
        </w:trPr>
        <w:tc>
          <w:tcPr>
            <w:tcW w:w="1560" w:type="dxa"/>
            <w:vAlign w:val="top"/>
            <w:tcMar>
              <w:top w:w="80" w:type="dxa"/>
              <w:bottom w:w="80" w:type="dxa"/>
              <w:left w:w="120" w:type="dxa"/>
              <w:right w:w="120" w:type="dxa"/>
            </w:tcMar>
            <w:shd w:fill="FFFFFF"/>
          </w:tcPr>
          <w:p w14:paraId="0010025C" w14:textId="001004C2">
            <w:pPr>
              <w:pStyle w:val="TableSmall"/>
            </w:pPr>
            <w:r>
              <w:t xml:space="preserve">F: All</w:t>
            </w:r>
          </w:p>
        </w:tc>
        <w:tc>
          <w:tcPr>
            <w:tcW w:w="1200" w:type="dxa"/>
            <w:vAlign w:val="top"/>
            <w:tcMar>
              <w:top w:w="80" w:type="dxa"/>
              <w:bottom w:w="80" w:type="dxa"/>
              <w:left w:w="120" w:type="dxa"/>
              <w:right w:w="120" w:type="dxa"/>
            </w:tcMar>
            <w:shd w:fill="FFFFFF"/>
          </w:tcPr>
          <w:p w14:paraId="0010025E" w14:textId="001004C3">
            <w:pPr>
              <w:pStyle w:val="TableSmall"/>
              <w:jc w:val="right"/>
            </w:pPr>
            <w:r>
              <w:t xml:space="preserve">1,005,000</w:t>
            </w:r>
          </w:p>
        </w:tc>
        <w:tc>
          <w:tcPr>
            <w:tcW w:w="1200" w:type="dxa"/>
            <w:vAlign w:val="top"/>
            <w:tcMar>
              <w:top w:w="80" w:type="dxa"/>
              <w:bottom w:w="80" w:type="dxa"/>
              <w:left w:w="120" w:type="dxa"/>
              <w:right w:w="120" w:type="dxa"/>
            </w:tcMar>
            <w:shd w:fill="FFFFFF"/>
          </w:tcPr>
          <w:p w14:paraId="00100260" w14:textId="001004C4">
            <w:pPr>
              <w:pStyle w:val="TableSmall"/>
              <w:jc w:val="right"/>
            </w:pPr>
            <w:r>
              <w:t xml:space="preserve">203.0</w:t>
            </w:r>
          </w:p>
        </w:tc>
        <w:tc>
          <w:tcPr>
            <w:tcW w:w="1200" w:type="dxa"/>
            <w:vAlign w:val="top"/>
            <w:tcMar>
              <w:top w:w="80" w:type="dxa"/>
              <w:bottom w:w="80" w:type="dxa"/>
              <w:left w:w="120" w:type="dxa"/>
              <w:right w:w="120" w:type="dxa"/>
            </w:tcMar>
            <w:shd w:fill="FFFFFF"/>
          </w:tcPr>
          <w:p w14:paraId="00100262" w14:textId="001004C5">
            <w:pPr>
              <w:pStyle w:val="TableSmall"/>
              <w:jc w:val="right"/>
            </w:pPr>
            <w:r>
              <w:t xml:space="preserve">153.5</w:t>
            </w:r>
          </w:p>
        </w:tc>
        <w:tc>
          <w:tcPr>
            <w:tcW w:w="1200" w:type="dxa"/>
            <w:vAlign w:val="top"/>
            <w:tcMar>
              <w:top w:w="80" w:type="dxa"/>
              <w:bottom w:w="80" w:type="dxa"/>
              <w:left w:w="120" w:type="dxa"/>
              <w:right w:w="120" w:type="dxa"/>
            </w:tcMar>
            <w:shd w:fill="FFFFFF"/>
          </w:tcPr>
          <w:p w14:paraId="00100264" w14:textId="001004C6">
            <w:pPr>
              <w:pStyle w:val="TableSmall"/>
              <w:jc w:val="right"/>
            </w:pPr>
            <w:r>
              <w:t xml:space="preserve">175.9</w:t>
            </w:r>
          </w:p>
        </w:tc>
        <w:tc>
          <w:tcPr>
            <w:tcW w:w="960" w:type="dxa"/>
            <w:vAlign w:val="top"/>
            <w:tcMar>
              <w:top w:w="80" w:type="dxa"/>
              <w:bottom w:w="80" w:type="dxa"/>
              <w:left w:w="120" w:type="dxa"/>
              <w:right w:w="120" w:type="dxa"/>
            </w:tcMar>
            <w:shd w:fill="FFFFFF"/>
          </w:tcPr>
          <w:p w14:paraId="00100266" w14:textId="001004C7">
            <w:pPr>
              <w:pStyle w:val="TableSmall"/>
              <w:jc w:val="right"/>
            </w:pPr>
            <w:r>
              <w:t xml:space="preserve">4.5</w:t>
            </w:r>
          </w:p>
        </w:tc>
        <w:tc>
          <w:tcPr>
            <w:tcW w:w="1280" w:type="dxa"/>
            <w:vAlign w:val="top"/>
            <w:tcMar>
              <w:top w:w="80" w:type="dxa"/>
              <w:bottom w:w="80" w:type="dxa"/>
              <w:left w:w="120" w:type="dxa"/>
              <w:right w:w="120" w:type="dxa"/>
            </w:tcMar>
            <w:shd w:fill="FFFFFF"/>
          </w:tcPr>
          <w:p w14:paraId="00100268" w14:textId="001004C8">
            <w:pPr>
              <w:pStyle w:val="TableSmall"/>
              <w:jc w:val="right"/>
            </w:pPr>
            <w:r>
              <w:t xml:space="preserve">6,259.5</w:t>
            </w:r>
          </w:p>
        </w:tc>
        <w:tc>
          <w:tcPr>
            <w:tcW w:w="1546" w:type="dxa"/>
            <w:vAlign w:val="top"/>
            <w:tcMar>
              <w:top w:w="80" w:type="dxa"/>
              <w:bottom w:w="80" w:type="dxa"/>
              <w:left w:w="120" w:type="dxa"/>
              <w:right w:w="120" w:type="dxa"/>
            </w:tcMar>
            <w:shd w:fill="FFFFFF"/>
          </w:tcPr>
          <w:p w14:paraId="0010026A" w14:textId="001004C9">
            <w:pPr>
              <w:pStyle w:val="TableSmall"/>
              <w:jc w:val="right"/>
            </w:pPr>
            <w:r>
              <w:t xml:space="preserve">No mode†</w:t>
            </w:r>
          </w:p>
        </w:tc>
      </w:tr>
      <w:tr>
        <w:trPr>
          <w:cantSplit/>
        </w:trPr>
        <w:tc>
          <w:tcPr>
            <w:tcW w:w="1560" w:type="dxa"/>
            <w:vAlign w:val="top"/>
            <w:tcMar>
              <w:top w:w="80" w:type="dxa"/>
              <w:bottom w:w="80" w:type="dxa"/>
              <w:left w:w="120" w:type="dxa"/>
              <w:right w:w="120" w:type="dxa"/>
            </w:tcMar>
            <w:shd w:fill="EEF4F7"/>
          </w:tcPr>
          <w:p w14:paraId="0010026C" w14:textId="001004CA">
            <w:pPr>
              <w:pStyle w:val="TableSmall"/>
            </w:pPr>
            <w:r>
              <w:t xml:space="preserve">F: Luxury</w:t>
            </w:r>
          </w:p>
        </w:tc>
        <w:tc>
          <w:tcPr>
            <w:tcW w:w="1200" w:type="dxa"/>
            <w:vAlign w:val="top"/>
            <w:tcMar>
              <w:top w:w="80" w:type="dxa"/>
              <w:bottom w:w="80" w:type="dxa"/>
              <w:left w:w="120" w:type="dxa"/>
              <w:right w:w="120" w:type="dxa"/>
            </w:tcMar>
            <w:shd w:fill="EEF4F7"/>
          </w:tcPr>
          <w:p w14:paraId="0010026E" w14:textId="001004CB">
            <w:pPr>
              <w:pStyle w:val="TableSmall"/>
              <w:jc w:val="right"/>
            </w:pPr>
            <w:r>
              <w:t xml:space="preserve">232,172</w:t>
            </w:r>
          </w:p>
        </w:tc>
        <w:tc>
          <w:tcPr>
            <w:tcW w:w="1200" w:type="dxa"/>
            <w:vAlign w:val="top"/>
            <w:tcMar>
              <w:top w:w="80" w:type="dxa"/>
              <w:bottom w:w="80" w:type="dxa"/>
              <w:left w:w="120" w:type="dxa"/>
              <w:right w:w="120" w:type="dxa"/>
            </w:tcMar>
            <w:shd w:fill="EEF4F7"/>
          </w:tcPr>
          <w:p w14:paraId="00100270" w14:textId="001004CC">
            <w:pPr>
              <w:pStyle w:val="TableSmall"/>
              <w:jc w:val="right"/>
            </w:pPr>
            <w:r>
              <w:t xml:space="preserve">202.9</w:t>
            </w:r>
          </w:p>
        </w:tc>
        <w:tc>
          <w:tcPr>
            <w:tcW w:w="1200" w:type="dxa"/>
            <w:vAlign w:val="top"/>
            <w:tcMar>
              <w:top w:w="80" w:type="dxa"/>
              <w:bottom w:w="80" w:type="dxa"/>
              <w:left w:w="120" w:type="dxa"/>
              <w:right w:w="120" w:type="dxa"/>
            </w:tcMar>
            <w:shd w:fill="EEF4F7"/>
          </w:tcPr>
          <w:p w14:paraId="00100272" w14:textId="001004CD">
            <w:pPr>
              <w:pStyle w:val="TableSmall"/>
              <w:jc w:val="right"/>
            </w:pPr>
            <w:r>
              <w:t xml:space="preserve">153.2</w:t>
            </w:r>
          </w:p>
        </w:tc>
        <w:tc>
          <w:tcPr>
            <w:tcW w:w="1200" w:type="dxa"/>
            <w:vAlign w:val="top"/>
            <w:tcMar>
              <w:top w:w="80" w:type="dxa"/>
              <w:bottom w:w="80" w:type="dxa"/>
              <w:left w:w="120" w:type="dxa"/>
              <w:right w:w="120" w:type="dxa"/>
            </w:tcMar>
            <w:shd w:fill="EEF4F7"/>
          </w:tcPr>
          <w:p w14:paraId="00100274" w14:textId="001004CE">
            <w:pPr>
              <w:pStyle w:val="TableSmall"/>
              <w:jc w:val="right"/>
            </w:pPr>
            <w:r>
              <w:t xml:space="preserve">175.7</w:t>
            </w:r>
          </w:p>
        </w:tc>
        <w:tc>
          <w:tcPr>
            <w:tcW w:w="960" w:type="dxa"/>
            <w:vAlign w:val="top"/>
            <w:tcMar>
              <w:top w:w="80" w:type="dxa"/>
              <w:bottom w:w="80" w:type="dxa"/>
              <w:left w:w="120" w:type="dxa"/>
              <w:right w:w="120" w:type="dxa"/>
            </w:tcMar>
            <w:shd w:fill="EEF4F7"/>
          </w:tcPr>
          <w:p w14:paraId="00100276" w14:textId="001004CF">
            <w:pPr>
              <w:pStyle w:val="TableSmall"/>
              <w:jc w:val="right"/>
            </w:pPr>
            <w:r>
              <w:t xml:space="preserve">4.5</w:t>
            </w:r>
          </w:p>
        </w:tc>
        <w:tc>
          <w:tcPr>
            <w:tcW w:w="1280" w:type="dxa"/>
            <w:vAlign w:val="top"/>
            <w:tcMar>
              <w:top w:w="80" w:type="dxa"/>
              <w:bottom w:w="80" w:type="dxa"/>
              <w:left w:w="120" w:type="dxa"/>
              <w:right w:w="120" w:type="dxa"/>
            </w:tcMar>
            <w:shd w:fill="EEF4F7"/>
          </w:tcPr>
          <w:p w14:paraId="00100278" w14:textId="001004D0">
            <w:pPr>
              <w:pStyle w:val="TableSmall"/>
              <w:jc w:val="right"/>
            </w:pPr>
            <w:r>
              <w:t xml:space="preserve">4,129.8</w:t>
            </w:r>
          </w:p>
        </w:tc>
        <w:tc>
          <w:tcPr>
            <w:tcW w:w="1546" w:type="dxa"/>
            <w:vAlign w:val="top"/>
            <w:tcMar>
              <w:top w:w="80" w:type="dxa"/>
              <w:bottom w:w="80" w:type="dxa"/>
              <w:left w:w="120" w:type="dxa"/>
              <w:right w:w="120" w:type="dxa"/>
            </w:tcMar>
            <w:shd w:fill="EEF4F7"/>
          </w:tcPr>
          <w:p w14:paraId="0010027A" w14:textId="001004D1">
            <w:pPr>
              <w:pStyle w:val="TableSmall"/>
              <w:jc w:val="right"/>
            </w:pPr>
            <w:r>
              <w:t xml:space="preserve">No mode†</w:t>
            </w:r>
          </w:p>
        </w:tc>
      </w:tr>
      <w:tr>
        <w:trPr>
          <w:cantSplit/>
        </w:trPr>
        <w:tc>
          <w:tcPr>
            <w:tcW w:w="1560" w:type="dxa"/>
            <w:vAlign w:val="top"/>
            <w:tcMar>
              <w:top w:w="80" w:type="dxa"/>
              <w:bottom w:w="80" w:type="dxa"/>
              <w:left w:w="120" w:type="dxa"/>
              <w:right w:w="120" w:type="dxa"/>
            </w:tcMar>
            <w:shd w:fill="FFFFFF"/>
          </w:tcPr>
          <w:p w14:paraId="0010027C" w14:textId="001004D2">
            <w:pPr>
              <w:pStyle w:val="TableSmall"/>
            </w:pPr>
            <w:r>
              <w:t xml:space="preserve">F: Non-luxury</w:t>
            </w:r>
          </w:p>
        </w:tc>
        <w:tc>
          <w:tcPr>
            <w:tcW w:w="1200" w:type="dxa"/>
            <w:vAlign w:val="top"/>
            <w:tcMar>
              <w:top w:w="80" w:type="dxa"/>
              <w:bottom w:w="80" w:type="dxa"/>
              <w:left w:w="120" w:type="dxa"/>
              <w:right w:w="120" w:type="dxa"/>
            </w:tcMar>
            <w:shd w:fill="FFFFFF"/>
          </w:tcPr>
          <w:p w14:paraId="0010027E" w14:textId="001004D3">
            <w:pPr>
              <w:pStyle w:val="TableSmall"/>
              <w:jc w:val="right"/>
            </w:pPr>
            <w:r>
              <w:t xml:space="preserve">772,828</w:t>
            </w:r>
          </w:p>
        </w:tc>
        <w:tc>
          <w:tcPr>
            <w:tcW w:w="1200" w:type="dxa"/>
            <w:vAlign w:val="top"/>
            <w:tcMar>
              <w:top w:w="80" w:type="dxa"/>
              <w:bottom w:w="80" w:type="dxa"/>
              <w:left w:w="120" w:type="dxa"/>
              <w:right w:w="120" w:type="dxa"/>
            </w:tcMar>
            <w:shd w:fill="FFFFFF"/>
          </w:tcPr>
          <w:p w14:paraId="00100280" w14:textId="001004D4">
            <w:pPr>
              <w:pStyle w:val="TableSmall"/>
              <w:jc w:val="right"/>
            </w:pPr>
            <w:r>
              <w:t xml:space="preserve">203.1</w:t>
            </w:r>
          </w:p>
        </w:tc>
        <w:tc>
          <w:tcPr>
            <w:tcW w:w="1200" w:type="dxa"/>
            <w:vAlign w:val="top"/>
            <w:tcMar>
              <w:top w:w="80" w:type="dxa"/>
              <w:bottom w:w="80" w:type="dxa"/>
              <w:left w:w="120" w:type="dxa"/>
              <w:right w:w="120" w:type="dxa"/>
            </w:tcMar>
            <w:shd w:fill="FFFFFF"/>
          </w:tcPr>
          <w:p w14:paraId="00100282" w14:textId="001004D5">
            <w:pPr>
              <w:pStyle w:val="TableSmall"/>
              <w:jc w:val="right"/>
            </w:pPr>
            <w:r>
              <w:t xml:space="preserve">153.6</w:t>
            </w:r>
          </w:p>
        </w:tc>
        <w:tc>
          <w:tcPr>
            <w:tcW w:w="1200" w:type="dxa"/>
            <w:vAlign w:val="top"/>
            <w:tcMar>
              <w:top w:w="80" w:type="dxa"/>
              <w:bottom w:w="80" w:type="dxa"/>
              <w:left w:w="120" w:type="dxa"/>
              <w:right w:w="120" w:type="dxa"/>
            </w:tcMar>
            <w:shd w:fill="FFFFFF"/>
          </w:tcPr>
          <w:p w14:paraId="00100284" w14:textId="001004D6">
            <w:pPr>
              <w:pStyle w:val="TableSmall"/>
              <w:jc w:val="right"/>
            </w:pPr>
            <w:r>
              <w:t xml:space="preserve">175.9</w:t>
            </w:r>
          </w:p>
        </w:tc>
        <w:tc>
          <w:tcPr>
            <w:tcW w:w="960" w:type="dxa"/>
            <w:vAlign w:val="top"/>
            <w:tcMar>
              <w:top w:w="80" w:type="dxa"/>
              <w:bottom w:w="80" w:type="dxa"/>
              <w:left w:w="120" w:type="dxa"/>
              <w:right w:w="120" w:type="dxa"/>
            </w:tcMar>
            <w:shd w:fill="FFFFFF"/>
          </w:tcPr>
          <w:p w14:paraId="00100286" w14:textId="001004D7">
            <w:pPr>
              <w:pStyle w:val="TableSmall"/>
              <w:jc w:val="right"/>
            </w:pPr>
            <w:r>
              <w:t xml:space="preserve">4.7</w:t>
            </w:r>
          </w:p>
        </w:tc>
        <w:tc>
          <w:tcPr>
            <w:tcW w:w="1280" w:type="dxa"/>
            <w:vAlign w:val="top"/>
            <w:tcMar>
              <w:top w:w="80" w:type="dxa"/>
              <w:bottom w:w="80" w:type="dxa"/>
              <w:left w:w="120" w:type="dxa"/>
              <w:right w:w="120" w:type="dxa"/>
            </w:tcMar>
            <w:shd w:fill="FFFFFF"/>
          </w:tcPr>
          <w:p w14:paraId="00100288" w14:textId="001004D8">
            <w:pPr>
              <w:pStyle w:val="TableSmall"/>
              <w:jc w:val="right"/>
            </w:pPr>
            <w:r>
              <w:t xml:space="preserve">6,259.5</w:t>
            </w:r>
          </w:p>
        </w:tc>
        <w:tc>
          <w:tcPr>
            <w:tcW w:w="1546" w:type="dxa"/>
            <w:vAlign w:val="top"/>
            <w:tcMar>
              <w:top w:w="80" w:type="dxa"/>
              <w:bottom w:w="80" w:type="dxa"/>
              <w:left w:w="120" w:type="dxa"/>
              <w:right w:w="120" w:type="dxa"/>
            </w:tcMar>
            <w:shd w:fill="FFFFFF"/>
          </w:tcPr>
          <w:p w14:paraId="0010028A" w14:textId="001004D9">
            <w:pPr>
              <w:pStyle w:val="TableSmall"/>
              <w:jc w:val="right"/>
            </w:pPr>
            <w:r>
              <w:t xml:space="preserve">No mode†</w:t>
            </w:r>
          </w:p>
        </w:tc>
      </w:tr>
      <w:tr>
        <w:trPr>
          <w:cantSplit/>
        </w:trPr>
        <w:tc>
          <w:tcPr>
            <w:tcW w:w="1560" w:type="dxa"/>
            <w:vAlign w:val="top"/>
            <w:tcMar>
              <w:top w:w="80" w:type="dxa"/>
              <w:bottom w:w="80" w:type="dxa"/>
              <w:left w:w="120" w:type="dxa"/>
              <w:right w:w="120" w:type="dxa"/>
            </w:tcMar>
            <w:shd w:fill="EEF4F7"/>
          </w:tcPr>
          <w:p w14:paraId="0010028C" w14:textId="001004DA">
            <w:pPr>
              <w:pStyle w:val="TableSmall"/>
            </w:pPr>
            <w:r>
              <w:t xml:space="preserve">S: All</w:t>
            </w:r>
          </w:p>
        </w:tc>
        <w:tc>
          <w:tcPr>
            <w:tcW w:w="1200" w:type="dxa"/>
            <w:vAlign w:val="top"/>
            <w:tcMar>
              <w:top w:w="80" w:type="dxa"/>
              <w:bottom w:w="80" w:type="dxa"/>
              <w:left w:w="120" w:type="dxa"/>
              <w:right w:w="120" w:type="dxa"/>
            </w:tcMar>
            <w:shd w:fill="EEF4F7"/>
          </w:tcPr>
          <w:p w14:paraId="0010028E" w14:textId="001004DB">
            <w:pPr>
              <w:pStyle w:val="TableSmall"/>
              <w:jc w:val="right"/>
            </w:pPr>
            <w:r>
              <w:t xml:space="preserve">998,849</w:t>
            </w:r>
          </w:p>
        </w:tc>
        <w:tc>
          <w:tcPr>
            <w:tcW w:w="1200" w:type="dxa"/>
            <w:vAlign w:val="top"/>
            <w:tcMar>
              <w:top w:w="80" w:type="dxa"/>
              <w:bottom w:w="80" w:type="dxa"/>
              <w:left w:w="120" w:type="dxa"/>
              <w:right w:w="120" w:type="dxa"/>
            </w:tcMar>
            <w:shd w:fill="EEF4F7"/>
          </w:tcPr>
          <w:p w14:paraId="00100290" w14:textId="001004DC">
            <w:pPr>
              <w:pStyle w:val="TableSmall"/>
              <w:jc w:val="right"/>
            </w:pPr>
            <w:r>
              <w:t xml:space="preserve">196.2</w:t>
            </w:r>
          </w:p>
        </w:tc>
        <w:tc>
          <w:tcPr>
            <w:tcW w:w="1200" w:type="dxa"/>
            <w:vAlign w:val="top"/>
            <w:tcMar>
              <w:top w:w="80" w:type="dxa"/>
              <w:bottom w:w="80" w:type="dxa"/>
              <w:left w:w="120" w:type="dxa"/>
              <w:right w:w="120" w:type="dxa"/>
            </w:tcMar>
            <w:shd w:fill="EEF4F7"/>
          </w:tcPr>
          <w:p w14:paraId="00100292" w14:textId="001004DD">
            <w:pPr>
              <w:pStyle w:val="TableSmall"/>
              <w:jc w:val="right"/>
            </w:pPr>
            <w:r>
              <w:t xml:space="preserve">152.6</w:t>
            </w:r>
          </w:p>
        </w:tc>
        <w:tc>
          <w:tcPr>
            <w:tcW w:w="1200" w:type="dxa"/>
            <w:vAlign w:val="top"/>
            <w:tcMar>
              <w:top w:w="80" w:type="dxa"/>
              <w:bottom w:w="80" w:type="dxa"/>
              <w:left w:w="120" w:type="dxa"/>
              <w:right w:w="120" w:type="dxa"/>
            </w:tcMar>
            <w:shd w:fill="EEF4F7"/>
          </w:tcPr>
          <w:p w14:paraId="00100294" w14:textId="001004DE">
            <w:pPr>
              <w:pStyle w:val="TableSmall"/>
              <w:jc w:val="right"/>
            </w:pPr>
            <w:r>
              <w:t xml:space="preserve">150.7</w:t>
            </w:r>
          </w:p>
        </w:tc>
        <w:tc>
          <w:tcPr>
            <w:tcW w:w="960" w:type="dxa"/>
            <w:vAlign w:val="top"/>
            <w:tcMar>
              <w:top w:w="80" w:type="dxa"/>
              <w:bottom w:w="80" w:type="dxa"/>
              <w:left w:w="120" w:type="dxa"/>
              <w:right w:w="120" w:type="dxa"/>
            </w:tcMar>
            <w:shd w:fill="EEF4F7"/>
          </w:tcPr>
          <w:p w14:paraId="00100296" w14:textId="001004DF">
            <w:pPr>
              <w:pStyle w:val="TableSmall"/>
              <w:jc w:val="right"/>
            </w:pPr>
            <w:r>
              <w:t xml:space="preserve">4.5</w:t>
            </w:r>
          </w:p>
        </w:tc>
        <w:tc>
          <w:tcPr>
            <w:tcW w:w="1280" w:type="dxa"/>
            <w:vAlign w:val="top"/>
            <w:tcMar>
              <w:top w:w="80" w:type="dxa"/>
              <w:bottom w:w="80" w:type="dxa"/>
              <w:left w:w="120" w:type="dxa"/>
              <w:right w:w="120" w:type="dxa"/>
            </w:tcMar>
            <w:shd w:fill="EEF4F7"/>
          </w:tcPr>
          <w:p w14:paraId="00100298" w14:textId="001004E0">
            <w:pPr>
              <w:pStyle w:val="TableSmall"/>
              <w:jc w:val="right"/>
            </w:pPr>
            <w:r>
              <w:t xml:space="preserve">999.9</w:t>
            </w:r>
          </w:p>
        </w:tc>
        <w:tc>
          <w:tcPr>
            <w:tcW w:w="1546" w:type="dxa"/>
            <w:vAlign w:val="top"/>
            <w:tcMar>
              <w:top w:w="80" w:type="dxa"/>
              <w:bottom w:w="80" w:type="dxa"/>
              <w:left w:w="120" w:type="dxa"/>
              <w:right w:w="120" w:type="dxa"/>
            </w:tcMar>
            <w:shd w:fill="EEF4F7"/>
          </w:tcPr>
          <w:p w14:paraId="0010029A" w14:textId="001004E1">
            <w:pPr>
              <w:pStyle w:val="TableSmall"/>
              <w:jc w:val="right"/>
            </w:pPr>
            <w:r>
              <w:t xml:space="preserve">No mode†</w:t>
            </w:r>
          </w:p>
        </w:tc>
      </w:tr>
      <w:tr>
        <w:trPr>
          <w:cantSplit/>
        </w:trPr>
        <w:tc>
          <w:tcPr>
            <w:tcW w:w="1560" w:type="dxa"/>
            <w:vAlign w:val="top"/>
            <w:tcMar>
              <w:top w:w="80" w:type="dxa"/>
              <w:bottom w:w="80" w:type="dxa"/>
              <w:left w:w="120" w:type="dxa"/>
              <w:right w:w="120" w:type="dxa"/>
            </w:tcMar>
            <w:shd w:fill="FFFFFF"/>
          </w:tcPr>
          <w:p w14:paraId="0010029C" w14:textId="001004E2">
            <w:pPr>
              <w:pStyle w:val="TableSmall"/>
            </w:pPr>
            <w:r>
              <w:t xml:space="preserve">S: Luxury</w:t>
            </w:r>
          </w:p>
        </w:tc>
        <w:tc>
          <w:tcPr>
            <w:tcW w:w="1200" w:type="dxa"/>
            <w:vAlign w:val="top"/>
            <w:tcMar>
              <w:top w:w="80" w:type="dxa"/>
              <w:bottom w:w="80" w:type="dxa"/>
              <w:left w:w="120" w:type="dxa"/>
              <w:right w:w="120" w:type="dxa"/>
            </w:tcMar>
            <w:shd w:fill="FFFFFF"/>
          </w:tcPr>
          <w:p w14:paraId="0010029E" w14:textId="001004E3">
            <w:pPr>
              <w:pStyle w:val="TableSmall"/>
              <w:jc w:val="right"/>
            </w:pPr>
            <w:r>
              <w:t xml:space="preserve">230,761</w:t>
            </w:r>
          </w:p>
        </w:tc>
        <w:tc>
          <w:tcPr>
            <w:tcW w:w="1200" w:type="dxa"/>
            <w:vAlign w:val="top"/>
            <w:tcMar>
              <w:top w:w="80" w:type="dxa"/>
              <w:bottom w:w="80" w:type="dxa"/>
              <w:left w:w="120" w:type="dxa"/>
              <w:right w:w="120" w:type="dxa"/>
            </w:tcMar>
            <w:shd w:fill="FFFFFF"/>
          </w:tcPr>
          <w:p w14:paraId="001002A0" w14:textId="001004E4">
            <w:pPr>
              <w:pStyle w:val="TableSmall"/>
              <w:jc w:val="right"/>
            </w:pPr>
            <w:r>
              <w:t xml:space="preserve">196.1</w:t>
            </w:r>
          </w:p>
        </w:tc>
        <w:tc>
          <w:tcPr>
            <w:tcW w:w="1200" w:type="dxa"/>
            <w:vAlign w:val="top"/>
            <w:tcMar>
              <w:top w:w="80" w:type="dxa"/>
              <w:bottom w:w="80" w:type="dxa"/>
              <w:left w:w="120" w:type="dxa"/>
              <w:right w:w="120" w:type="dxa"/>
            </w:tcMar>
            <w:shd w:fill="FFFFFF"/>
          </w:tcPr>
          <w:p w14:paraId="001002A2" w14:textId="001004E5">
            <w:pPr>
              <w:pStyle w:val="TableSmall"/>
              <w:jc w:val="right"/>
            </w:pPr>
            <w:r>
              <w:t xml:space="preserve">152.4</w:t>
            </w:r>
          </w:p>
        </w:tc>
        <w:tc>
          <w:tcPr>
            <w:tcW w:w="1200" w:type="dxa"/>
            <w:vAlign w:val="top"/>
            <w:tcMar>
              <w:top w:w="80" w:type="dxa"/>
              <w:bottom w:w="80" w:type="dxa"/>
              <w:left w:w="120" w:type="dxa"/>
              <w:right w:w="120" w:type="dxa"/>
            </w:tcMar>
            <w:shd w:fill="FFFFFF"/>
          </w:tcPr>
          <w:p w14:paraId="001002A4" w14:textId="001004E6">
            <w:pPr>
              <w:pStyle w:val="TableSmall"/>
              <w:jc w:val="right"/>
            </w:pPr>
            <w:r>
              <w:t xml:space="preserve">150.9</w:t>
            </w:r>
          </w:p>
        </w:tc>
        <w:tc>
          <w:tcPr>
            <w:tcW w:w="960" w:type="dxa"/>
            <w:vAlign w:val="top"/>
            <w:tcMar>
              <w:top w:w="80" w:type="dxa"/>
              <w:bottom w:w="80" w:type="dxa"/>
              <w:left w:w="120" w:type="dxa"/>
              <w:right w:w="120" w:type="dxa"/>
            </w:tcMar>
            <w:shd w:fill="FFFFFF"/>
          </w:tcPr>
          <w:p w14:paraId="001002A6" w14:textId="001004E7">
            <w:pPr>
              <w:pStyle w:val="TableSmall"/>
              <w:jc w:val="right"/>
            </w:pPr>
            <w:r>
              <w:t xml:space="preserve">4.5</w:t>
            </w:r>
          </w:p>
        </w:tc>
        <w:tc>
          <w:tcPr>
            <w:tcW w:w="1280" w:type="dxa"/>
            <w:vAlign w:val="top"/>
            <w:tcMar>
              <w:top w:w="80" w:type="dxa"/>
              <w:bottom w:w="80" w:type="dxa"/>
              <w:left w:w="120" w:type="dxa"/>
              <w:right w:w="120" w:type="dxa"/>
            </w:tcMar>
            <w:shd w:fill="FFFFFF"/>
          </w:tcPr>
          <w:p w14:paraId="001002A8" w14:textId="001004E8">
            <w:pPr>
              <w:pStyle w:val="TableSmall"/>
              <w:jc w:val="right"/>
            </w:pPr>
            <w:r>
              <w:t xml:space="preserve">999.5</w:t>
            </w:r>
          </w:p>
        </w:tc>
        <w:tc>
          <w:tcPr>
            <w:tcW w:w="1546" w:type="dxa"/>
            <w:vAlign w:val="top"/>
            <w:tcMar>
              <w:top w:w="80" w:type="dxa"/>
              <w:bottom w:w="80" w:type="dxa"/>
              <w:left w:w="120" w:type="dxa"/>
              <w:right w:w="120" w:type="dxa"/>
            </w:tcMar>
            <w:shd w:fill="FFFFFF"/>
          </w:tcPr>
          <w:p w14:paraId="001002AA" w14:textId="001004E9">
            <w:pPr>
              <w:pStyle w:val="TableSmall"/>
              <w:jc w:val="right"/>
            </w:pPr>
            <w:r>
              <w:t xml:space="preserve">No mode†</w:t>
            </w:r>
          </w:p>
        </w:tc>
      </w:tr>
      <w:tr>
        <w:trPr>
          <w:cantSplit/>
        </w:trPr>
        <w:tc>
          <w:tcPr>
            <w:tcW w:w="1560" w:type="dxa"/>
            <w:vAlign w:val="top"/>
            <w:tcMar>
              <w:top w:w="80" w:type="dxa"/>
              <w:bottom w:w="80" w:type="dxa"/>
              <w:left w:w="120" w:type="dxa"/>
              <w:right w:w="120" w:type="dxa"/>
            </w:tcMar>
            <w:shd w:fill="EEF4F7"/>
          </w:tcPr>
          <w:p w14:paraId="001002AC" w14:textId="001004EA">
            <w:pPr>
              <w:pStyle w:val="TableSmall"/>
            </w:pPr>
            <w:r>
              <w:t xml:space="preserve">S: Non-luxury</w:t>
            </w:r>
          </w:p>
        </w:tc>
        <w:tc>
          <w:tcPr>
            <w:tcW w:w="1200" w:type="dxa"/>
            <w:vAlign w:val="top"/>
            <w:tcMar>
              <w:top w:w="80" w:type="dxa"/>
              <w:bottom w:w="80" w:type="dxa"/>
              <w:left w:w="120" w:type="dxa"/>
              <w:right w:w="120" w:type="dxa"/>
            </w:tcMar>
            <w:shd w:fill="EEF4F7"/>
          </w:tcPr>
          <w:p w14:paraId="001002AE" w14:textId="001004EB">
            <w:pPr>
              <w:pStyle w:val="TableSmall"/>
              <w:jc w:val="right"/>
            </w:pPr>
            <w:r>
              <w:t xml:space="preserve">768,088</w:t>
            </w:r>
          </w:p>
        </w:tc>
        <w:tc>
          <w:tcPr>
            <w:tcW w:w="1200" w:type="dxa"/>
            <w:vAlign w:val="top"/>
            <w:tcMar>
              <w:top w:w="80" w:type="dxa"/>
              <w:bottom w:w="80" w:type="dxa"/>
              <w:left w:w="120" w:type="dxa"/>
              <w:right w:w="120" w:type="dxa"/>
            </w:tcMar>
            <w:shd w:fill="EEF4F7"/>
          </w:tcPr>
          <w:p w14:paraId="001002B0" w14:textId="001004EC">
            <w:pPr>
              <w:pStyle w:val="TableSmall"/>
              <w:jc w:val="right"/>
            </w:pPr>
            <w:r>
              <w:t xml:space="preserve">196.2</w:t>
            </w:r>
          </w:p>
        </w:tc>
        <w:tc>
          <w:tcPr>
            <w:tcW w:w="1200" w:type="dxa"/>
            <w:vAlign w:val="top"/>
            <w:tcMar>
              <w:top w:w="80" w:type="dxa"/>
              <w:bottom w:w="80" w:type="dxa"/>
              <w:left w:w="120" w:type="dxa"/>
              <w:right w:w="120" w:type="dxa"/>
            </w:tcMar>
            <w:shd w:fill="EEF4F7"/>
          </w:tcPr>
          <w:p w14:paraId="001002B2" w14:textId="001004ED">
            <w:pPr>
              <w:pStyle w:val="TableSmall"/>
              <w:jc w:val="right"/>
            </w:pPr>
            <w:r>
              <w:t xml:space="preserve">152.7</w:t>
            </w:r>
          </w:p>
        </w:tc>
        <w:tc>
          <w:tcPr>
            <w:tcW w:w="1200" w:type="dxa"/>
            <w:vAlign w:val="top"/>
            <w:tcMar>
              <w:top w:w="80" w:type="dxa"/>
              <w:bottom w:w="80" w:type="dxa"/>
              <w:left w:w="120" w:type="dxa"/>
              <w:right w:w="120" w:type="dxa"/>
            </w:tcMar>
            <w:shd w:fill="EEF4F7"/>
          </w:tcPr>
          <w:p w14:paraId="001002B4" w14:textId="001004EE">
            <w:pPr>
              <w:pStyle w:val="TableSmall"/>
              <w:jc w:val="right"/>
            </w:pPr>
            <w:r>
              <w:t xml:space="preserve">150.6</w:t>
            </w:r>
          </w:p>
        </w:tc>
        <w:tc>
          <w:tcPr>
            <w:tcW w:w="960" w:type="dxa"/>
            <w:vAlign w:val="top"/>
            <w:tcMar>
              <w:top w:w="80" w:type="dxa"/>
              <w:bottom w:w="80" w:type="dxa"/>
              <w:left w:w="120" w:type="dxa"/>
              <w:right w:w="120" w:type="dxa"/>
            </w:tcMar>
            <w:shd w:fill="EEF4F7"/>
          </w:tcPr>
          <w:p w14:paraId="001002B6" w14:textId="001004EF">
            <w:pPr>
              <w:pStyle w:val="TableSmall"/>
              <w:jc w:val="right"/>
            </w:pPr>
            <w:r>
              <w:t xml:space="preserve">4.7</w:t>
            </w:r>
          </w:p>
        </w:tc>
        <w:tc>
          <w:tcPr>
            <w:tcW w:w="1280" w:type="dxa"/>
            <w:vAlign w:val="top"/>
            <w:tcMar>
              <w:top w:w="80" w:type="dxa"/>
              <w:bottom w:w="80" w:type="dxa"/>
              <w:left w:w="120" w:type="dxa"/>
              <w:right w:w="120" w:type="dxa"/>
            </w:tcMar>
            <w:shd w:fill="EEF4F7"/>
          </w:tcPr>
          <w:p w14:paraId="001002B8" w14:textId="001004F0">
            <w:pPr>
              <w:pStyle w:val="TableSmall"/>
              <w:jc w:val="right"/>
            </w:pPr>
            <w:r>
              <w:t xml:space="preserve">999.9</w:t>
            </w:r>
          </w:p>
        </w:tc>
        <w:tc>
          <w:tcPr>
            <w:tcW w:w="1546" w:type="dxa"/>
            <w:vAlign w:val="top"/>
            <w:tcMar>
              <w:top w:w="80" w:type="dxa"/>
              <w:bottom w:w="80" w:type="dxa"/>
              <w:left w:w="120" w:type="dxa"/>
              <w:right w:w="120" w:type="dxa"/>
            </w:tcMar>
            <w:shd w:fill="EEF4F7"/>
          </w:tcPr>
          <w:p w14:paraId="001002BA" w14:textId="001004F1">
            <w:pPr>
              <w:pStyle w:val="TableSmall"/>
              <w:jc w:val="right"/>
            </w:pPr>
            <w:r>
              <w:t xml:space="preserve">No mode†</w:t>
            </w:r>
          </w:p>
        </w:tc>
      </w:tr>
    </w:tbl>
    <w:p w14:paraId="001002BC" w14:textId="001002BD">
      <w:pPr>
        <w:spacing w:before="0" w:after="0" w:line="140" w:lineRule="exact"/>
      </w:pPr>
      <w:r>
        <w:rPr>
          <w:sz w:val="2"/>
        </w:rPr>
      </w:r>
    </w:p>
    <w:p w14:paraId="001002BE" w14:textId="001003AE">
      <w:pPr>
        <w:pStyle w:val="Caption"/>
      </w:pPr>
      <w:r>
        <w:t xml:space="preserve">† No mode — all values unique. MODE.MULT returns no repeated value for Car_Price and Kms_Driven in every displayed cohort at original XLSM precision. Age modes are actual year values, not numbers of tied modes.</w:t>
      </w:r>
    </w:p>
    <w:p w14:paraId="001002C0" w14:textId="001002C1">
      <w:pPr>
        <w:pStyle w:val="Heading2"/>
      </w:pPr>
      <w:r>
        <w:t>Table 3d. Primary-cohort quartiles and interquartile ranges</w:t>
      </w:r>
    </w:p>
    <w:tbl>
      <w:tblPr>
        <w:tblW w:w="0" w:type="auto"/>
        <w:jc w:val="left"/>
        <w:tblLayout w:type="fixed"/>
        <w:tblLook w:val="04A0" w:firstRow="1" w:lastRow="0" w:firstColumn="1" w:lastColumn="0" w:noHBand="0" w:noVBand="1"/>
        <w:tblBorders>
          <w:top w:val="nil" w:color="D8E2E9" w:sz="2"/>
          <w:left w:val="nil" w:color="D8E2E9" w:sz="2"/>
          <w:bottom w:val="nil" w:color="D8E2E9" w:sz="2"/>
          <w:right w:val="nil" w:color="D8E2E9" w:sz="2"/>
          <w:insideH w:val="single" w:color="D8E2E9" w:sz="2"/>
          <w:insideV w:val="nil" w:color="D8E2E9" w:sz="2"/>
        </w:tblBorders>
      </w:tblPr>
      <w:tblGrid>
        <w:gridCol w:w="2360"/>
        <w:gridCol w:w="2595"/>
        <w:gridCol w:w="2595"/>
        <w:gridCol w:w="2595"/>
      </w:tblGrid>
      <w:tr>
        <w:trPr>
          <w:tblHeader/>
          <w:cantSplit/>
        </w:trPr>
        <w:tc>
          <w:tcPr>
            <w:tcW w:w="2360" w:type="dxa"/>
            <w:vAlign w:val="top"/>
            <w:tcMar>
              <w:top w:w="80" w:type="dxa"/>
              <w:bottom w:w="80" w:type="dxa"/>
              <w:left w:w="120" w:type="dxa"/>
              <w:right w:w="120" w:type="dxa"/>
            </w:tcMar>
            <w:shd w:fill="163B53"/>
          </w:tcPr>
          <w:p w14:paraId="001002C2" w14:textId="001004F2">
            <w:pPr>
              <w:pStyle w:val="TableHeading"/>
            </w:pPr>
            <w:r>
              <w:t xml:space="preserve">Variable / unit</w:t>
            </w:r>
          </w:p>
        </w:tc>
        <w:tc>
          <w:tcPr>
            <w:tcW w:w="2595" w:type="dxa"/>
            <w:vAlign w:val="top"/>
            <w:tcMar>
              <w:top w:w="80" w:type="dxa"/>
              <w:bottom w:w="80" w:type="dxa"/>
              <w:left w:w="120" w:type="dxa"/>
              <w:right w:w="120" w:type="dxa"/>
            </w:tcMar>
            <w:shd w:fill="163B53"/>
          </w:tcPr>
          <w:p w14:paraId="001002C4" w14:textId="001004F3">
            <w:pPr>
              <w:pStyle w:val="TableHeading"/>
            </w:pPr>
            <w:r>
              <w:t xml:space="preserve">All: Q1 / Q3 / IQR</w:t>
            </w:r>
          </w:p>
        </w:tc>
        <w:tc>
          <w:tcPr>
            <w:tcW w:w="2595" w:type="dxa"/>
            <w:vAlign w:val="top"/>
            <w:tcMar>
              <w:top w:w="80" w:type="dxa"/>
              <w:bottom w:w="80" w:type="dxa"/>
              <w:left w:w="120" w:type="dxa"/>
              <w:right w:w="120" w:type="dxa"/>
            </w:tcMar>
            <w:shd w:fill="163B53"/>
          </w:tcPr>
          <w:p w14:paraId="001002C6" w14:textId="001004F4">
            <w:pPr>
              <w:pStyle w:val="TableHeading"/>
            </w:pPr>
            <w:r>
              <w:t xml:space="preserve">Luxury: Q1 / Q3 / IQR</w:t>
            </w:r>
          </w:p>
        </w:tc>
        <w:tc>
          <w:tcPr>
            <w:tcW w:w="2595" w:type="dxa"/>
            <w:vAlign w:val="top"/>
            <w:tcMar>
              <w:top w:w="80" w:type="dxa"/>
              <w:bottom w:w="80" w:type="dxa"/>
              <w:left w:w="120" w:type="dxa"/>
              <w:right w:w="120" w:type="dxa"/>
            </w:tcMar>
            <w:shd w:fill="163B53"/>
          </w:tcPr>
          <w:p w14:paraId="001002C8" w14:textId="001004F5">
            <w:pPr>
              <w:pStyle w:val="TableHeading"/>
            </w:pPr>
            <w:r>
              <w:t xml:space="preserve">Non-luxury: Q1 / Q3 / IQR</w:t>
            </w:r>
          </w:p>
        </w:tc>
      </w:tr>
      <w:tr>
        <w:trPr>
          <w:cantSplit/>
        </w:trPr>
        <w:tc>
          <w:tcPr>
            <w:tcW w:w="2360" w:type="dxa"/>
            <w:vAlign w:val="top"/>
            <w:tcMar>
              <w:top w:w="80" w:type="dxa"/>
              <w:bottom w:w="80" w:type="dxa"/>
              <w:left w:w="120" w:type="dxa"/>
              <w:right w:w="120" w:type="dxa"/>
            </w:tcMar>
            <w:shd w:fill="FFFFFF"/>
          </w:tcPr>
          <w:p w14:paraId="001002CA" w14:textId="001004F6">
            <w:pPr>
              <w:pStyle w:val="TableSmall"/>
            </w:pPr>
            <w:r>
              <w:t xml:space="preserve">Price / INR thousands</w:t>
            </w:r>
          </w:p>
        </w:tc>
        <w:tc>
          <w:tcPr>
            <w:tcW w:w="2595" w:type="dxa"/>
            <w:vAlign w:val="top"/>
            <w:tcMar>
              <w:top w:w="80" w:type="dxa"/>
              <w:bottom w:w="80" w:type="dxa"/>
              <w:left w:w="120" w:type="dxa"/>
              <w:right w:w="120" w:type="dxa"/>
            </w:tcMar>
            <w:shd w:fill="FFFFFF"/>
          </w:tcPr>
          <w:p w14:paraId="001002CC" w14:textId="001004F7">
            <w:pPr>
              <w:pStyle w:val="TableSmall"/>
            </w:pPr>
            <w:r>
              <w:t xml:space="preserve">365.7 / 1,243.4 / 877.7</w:t>
            </w:r>
          </w:p>
        </w:tc>
        <w:tc>
          <w:tcPr>
            <w:tcW w:w="2595" w:type="dxa"/>
            <w:vAlign w:val="top"/>
            <w:tcMar>
              <w:top w:w="80" w:type="dxa"/>
              <w:bottom w:w="80" w:type="dxa"/>
              <w:left w:w="120" w:type="dxa"/>
              <w:right w:w="120" w:type="dxa"/>
            </w:tcMar>
            <w:shd w:fill="FFFFFF"/>
          </w:tcPr>
          <w:p w14:paraId="001002CE" w14:textId="001004F8">
            <w:pPr>
              <w:pStyle w:val="TableSmall"/>
            </w:pPr>
            <w:r>
              <w:t xml:space="preserve">365.0 / 1,246.6 / 881.5</w:t>
            </w:r>
          </w:p>
        </w:tc>
        <w:tc>
          <w:tcPr>
            <w:tcW w:w="2595" w:type="dxa"/>
            <w:vAlign w:val="top"/>
            <w:tcMar>
              <w:top w:w="80" w:type="dxa"/>
              <w:bottom w:w="80" w:type="dxa"/>
              <w:left w:w="120" w:type="dxa"/>
              <w:right w:w="120" w:type="dxa"/>
            </w:tcMar>
            <w:shd w:fill="FFFFFF"/>
          </w:tcPr>
          <w:p w14:paraId="001002D0" w14:textId="001004F9">
            <w:pPr>
              <w:pStyle w:val="TableSmall"/>
            </w:pPr>
            <w:r>
              <w:t xml:space="preserve">365.9 / 1,242.6 / 876.6</w:t>
            </w:r>
          </w:p>
        </w:tc>
      </w:tr>
      <w:tr>
        <w:trPr>
          <w:cantSplit/>
        </w:trPr>
        <w:tc>
          <w:tcPr>
            <w:tcW w:w="2360" w:type="dxa"/>
            <w:vAlign w:val="top"/>
            <w:tcMar>
              <w:top w:w="80" w:type="dxa"/>
              <w:bottom w:w="80" w:type="dxa"/>
              <w:left w:w="120" w:type="dxa"/>
              <w:right w:w="120" w:type="dxa"/>
            </w:tcMar>
            <w:shd w:fill="EEF4F7"/>
          </w:tcPr>
          <w:p w14:paraId="001002D2" w14:textId="001004FA">
            <w:pPr>
              <w:pStyle w:val="TableSmall"/>
            </w:pPr>
            <w:r>
              <w:t xml:space="preserve">Age / years</w:t>
            </w:r>
          </w:p>
        </w:tc>
        <w:tc>
          <w:tcPr>
            <w:tcW w:w="2595" w:type="dxa"/>
            <w:vAlign w:val="top"/>
            <w:tcMar>
              <w:top w:w="80" w:type="dxa"/>
              <w:bottom w:w="80" w:type="dxa"/>
              <w:left w:w="120" w:type="dxa"/>
              <w:right w:w="120" w:type="dxa"/>
            </w:tcMar>
            <w:shd w:fill="EEF4F7"/>
          </w:tcPr>
          <w:p w14:paraId="001002D4" w14:textId="001004FB">
            <w:pPr>
              <w:pStyle w:val="TableSmall"/>
            </w:pPr>
            <w:r>
              <w:t xml:space="preserve">7.0 / 19.0 / 12.0</w:t>
            </w:r>
          </w:p>
        </w:tc>
        <w:tc>
          <w:tcPr>
            <w:tcW w:w="2595" w:type="dxa"/>
            <w:vAlign w:val="top"/>
            <w:tcMar>
              <w:top w:w="80" w:type="dxa"/>
              <w:bottom w:w="80" w:type="dxa"/>
              <w:left w:w="120" w:type="dxa"/>
              <w:right w:w="120" w:type="dxa"/>
            </w:tcMar>
            <w:shd w:fill="EEF4F7"/>
          </w:tcPr>
          <w:p w14:paraId="001002D6" w14:textId="001004FC">
            <w:pPr>
              <w:pStyle w:val="TableSmall"/>
            </w:pPr>
            <w:r>
              <w:t xml:space="preserve">7.0 / 19.0 / 12.0</w:t>
            </w:r>
          </w:p>
        </w:tc>
        <w:tc>
          <w:tcPr>
            <w:tcW w:w="2595" w:type="dxa"/>
            <w:vAlign w:val="top"/>
            <w:tcMar>
              <w:top w:w="80" w:type="dxa"/>
              <w:bottom w:w="80" w:type="dxa"/>
              <w:left w:w="120" w:type="dxa"/>
              <w:right w:w="120" w:type="dxa"/>
            </w:tcMar>
            <w:shd w:fill="EEF4F7"/>
          </w:tcPr>
          <w:p w14:paraId="001002D8" w14:textId="001004FD">
            <w:pPr>
              <w:pStyle w:val="TableSmall"/>
            </w:pPr>
            <w:r>
              <w:t xml:space="preserve">7.0 / 19.0 / 12.0</w:t>
            </w:r>
          </w:p>
        </w:tc>
      </w:tr>
      <w:tr>
        <w:trPr>
          <w:cantSplit/>
        </w:trPr>
        <w:tc>
          <w:tcPr>
            <w:tcW w:w="2360" w:type="dxa"/>
            <w:vAlign w:val="top"/>
            <w:tcMar>
              <w:top w:w="80" w:type="dxa"/>
              <w:bottom w:w="80" w:type="dxa"/>
              <w:left w:w="120" w:type="dxa"/>
              <w:right w:w="120" w:type="dxa"/>
            </w:tcMar>
            <w:shd w:fill="FFFFFF"/>
          </w:tcPr>
          <w:p w14:paraId="001002DA" w14:textId="001004FE">
            <w:pPr>
              <w:pStyle w:val="TableSmall"/>
            </w:pPr>
            <w:r>
              <w:t xml:space="preserve">Usage / thousand km</w:t>
            </w:r>
          </w:p>
        </w:tc>
        <w:tc>
          <w:tcPr>
            <w:tcW w:w="2595" w:type="dxa"/>
            <w:vAlign w:val="top"/>
            <w:tcMar>
              <w:top w:w="80" w:type="dxa"/>
              <w:bottom w:w="80" w:type="dxa"/>
              <w:left w:w="120" w:type="dxa"/>
              <w:right w:w="120" w:type="dxa"/>
            </w:tcMar>
            <w:shd w:fill="FFFFFF"/>
          </w:tcPr>
          <w:p w14:paraId="001002DC" w14:textId="001004FF">
            <w:pPr>
              <w:pStyle w:val="TableSmall"/>
            </w:pPr>
            <w:r>
              <w:t xml:space="preserve">92.4 / 251.7 / 159.3</w:t>
            </w:r>
          </w:p>
        </w:tc>
        <w:tc>
          <w:tcPr>
            <w:tcW w:w="2595" w:type="dxa"/>
            <w:vAlign w:val="top"/>
            <w:tcMar>
              <w:top w:w="80" w:type="dxa"/>
              <w:bottom w:w="80" w:type="dxa"/>
              <w:left w:w="120" w:type="dxa"/>
              <w:right w:w="120" w:type="dxa"/>
            </w:tcMar>
            <w:shd w:fill="FFFFFF"/>
          </w:tcPr>
          <w:p w14:paraId="001002DE" w14:textId="00100500">
            <w:pPr>
              <w:pStyle w:val="TableSmall"/>
            </w:pPr>
            <w:r>
              <w:t xml:space="preserve">92.4 / 251.4 / 158.9</w:t>
            </w:r>
          </w:p>
        </w:tc>
        <w:tc>
          <w:tcPr>
            <w:tcW w:w="2595" w:type="dxa"/>
            <w:vAlign w:val="top"/>
            <w:tcMar>
              <w:top w:w="80" w:type="dxa"/>
              <w:bottom w:w="80" w:type="dxa"/>
              <w:left w:w="120" w:type="dxa"/>
              <w:right w:w="120" w:type="dxa"/>
            </w:tcMar>
            <w:shd w:fill="FFFFFF"/>
          </w:tcPr>
          <w:p w14:paraId="001002E0" w14:textId="00100501">
            <w:pPr>
              <w:pStyle w:val="TableSmall"/>
            </w:pPr>
            <w:r>
              <w:t xml:space="preserve">92.4 / 251.8 / 159.4</w:t>
            </w:r>
          </w:p>
        </w:tc>
      </w:tr>
    </w:tbl>
    <w:p w14:paraId="001002E2" w14:textId="001002E3">
      <w:pPr>
        <w:spacing w:before="0" w:after="0" w:line="120" w:lineRule="exact"/>
      </w:pPr>
      <w:r>
        <w:rPr>
          <w:sz w:val="2"/>
        </w:rPr>
      </w:r>
    </w:p>
    <w:p w14:paraId="001002E4" w14:textId="001003AF">
      <w:pPr>
        <w:pStyle w:val="Caption"/>
      </w:pPr>
      <w:r>
        <w:t xml:space="preserve">Quartiles use Excel QUARTILE.INC. IQR = Q3 − Q1. The complete analysis workbook retains the source formulas and fixed native results used here, alongside the source data and sampling evidence.</w:t>
      </w:r>
    </w:p>
    <w:p w14:paraId="001002E6" w14:textId="001002E7">
      <w:pPr>
        <w:spacing w:before="0" w:after="0" w:line="20" w:lineRule="exact"/>
      </w:pPr>
      <w:r>
        <w:br w:type="page"/>
      </w:r>
    </w:p>
    <w:p w14:paraId="001002E8" w14:textId="001002E9">
      <w:pPr>
        <w:pStyle w:val="Title"/>
      </w:pPr>
      <w:r>
        <w:t>Evidence D · Relationships</w:t>
      </w:r>
    </w:p>
    <w:p w14:paraId="001002EA" w14:textId="001003B0">
      <w:pPr>
        <w:pStyle w:val="Heading2"/>
      </w:pPr>
      <w:r>
        <w:t xml:space="preserve">Table 4. Pearson correlations from all eligible pairs</w:t>
      </w:r>
    </w:p>
    <w:tbl>
      <w:tblPr>
        <w:tblW w:w="0" w:type="auto"/>
        <w:jc w:val="left"/>
        <w:tblLayout w:type="fixed"/>
        <w:tblLook w:val="04A0" w:firstRow="1" w:lastRow="0" w:firstColumn="1" w:lastColumn="0" w:noHBand="0" w:noVBand="1"/>
        <w:tblBorders>
          <w:top w:val="nil" w:color="D8E2E9" w:sz="2"/>
          <w:left w:val="nil" w:color="D8E2E9" w:sz="2"/>
          <w:bottom w:val="nil" w:color="D8E2E9" w:sz="2"/>
          <w:right w:val="nil" w:color="D8E2E9" w:sz="2"/>
          <w:insideH w:val="single" w:color="D8E2E9" w:sz="2"/>
          <w:insideV w:val="nil" w:color="D8E2E9" w:sz="2"/>
        </w:tblBorders>
      </w:tblPr>
      <w:tblGrid>
        <w:gridCol w:w="4058"/>
        <w:gridCol w:w="2029"/>
        <w:gridCol w:w="2029"/>
        <w:gridCol w:w="2029"/>
      </w:tblGrid>
      <w:tr>
        <w:trPr>
          <w:tblHeader/>
          <w:cantSplit/>
        </w:trPr>
        <w:tc>
          <w:tcPr>
            <w:tcW w:w="4058" w:type="dxa"/>
            <w:vAlign w:val="top"/>
            <w:tcMar>
              <w:top w:w="60" w:type="dxa"/>
              <w:bottom w:w="60" w:type="dxa"/>
              <w:left w:w="120" w:type="dxa"/>
              <w:right w:w="120" w:type="dxa"/>
            </w:tcMar>
            <w:shd w:fill="163B53"/>
          </w:tcPr>
          <w:p w14:paraId="001002EC" w14:textId="00100502">
            <w:pPr>
              <w:pStyle w:val="TableHeading"/>
            </w:pPr>
            <w:r>
              <w:t xml:space="preserve">Cohort / segment</w:t>
            </w:r>
          </w:p>
        </w:tc>
        <w:tc>
          <w:tcPr>
            <w:tcW w:w="2029" w:type="dxa"/>
            <w:vAlign w:val="top"/>
            <w:tcMar>
              <w:top w:w="60" w:type="dxa"/>
              <w:bottom w:w="60" w:type="dxa"/>
              <w:left w:w="120" w:type="dxa"/>
              <w:right w:w="120" w:type="dxa"/>
            </w:tcMar>
            <w:shd w:fill="163B53"/>
          </w:tcPr>
          <w:p w14:paraId="001002EE" w14:textId="00100503">
            <w:pPr>
              <w:pStyle w:val="TableHeading"/>
            </w:pPr>
            <w:r>
              <w:t xml:space="preserve">Eligible pairs</w:t>
            </w:r>
          </w:p>
        </w:tc>
        <w:tc>
          <w:tcPr>
            <w:tcW w:w="2029" w:type="dxa"/>
            <w:vAlign w:val="top"/>
            <w:tcMar>
              <w:top w:w="60" w:type="dxa"/>
              <w:bottom w:w="60" w:type="dxa"/>
              <w:left w:w="120" w:type="dxa"/>
              <w:right w:w="120" w:type="dxa"/>
            </w:tcMar>
            <w:shd w:fill="163B53"/>
          </w:tcPr>
          <w:p w14:paraId="001002F0" w14:textId="00100504">
            <w:pPr>
              <w:pStyle w:val="TableHeading"/>
            </w:pPr>
            <w:r>
              <w:t xml:space="preserve">r: age–price</w:t>
            </w:r>
          </w:p>
        </w:tc>
        <w:tc>
          <w:tcPr>
            <w:tcW w:w="2029" w:type="dxa"/>
            <w:vAlign w:val="top"/>
            <w:tcMar>
              <w:top w:w="60" w:type="dxa"/>
              <w:bottom w:w="60" w:type="dxa"/>
              <w:left w:w="120" w:type="dxa"/>
              <w:right w:w="120" w:type="dxa"/>
            </w:tcMar>
            <w:shd w:fill="163B53"/>
          </w:tcPr>
          <w:p w14:paraId="001002F2" w14:textId="00100505">
            <w:pPr>
              <w:pStyle w:val="TableHeading"/>
            </w:pPr>
            <w:r>
              <w:t xml:space="preserve">r: usage–price</w:t>
            </w:r>
          </w:p>
        </w:tc>
      </w:tr>
      <w:tr>
        <w:trPr>
          <w:cantSplit/>
        </w:trPr>
        <w:tc>
          <w:tcPr>
            <w:tcW w:w="4058" w:type="dxa"/>
            <w:vAlign w:val="top"/>
            <w:tcMar>
              <w:top w:w="60" w:type="dxa"/>
              <w:bottom w:w="60" w:type="dxa"/>
              <w:left w:w="120" w:type="dxa"/>
              <w:right w:w="120" w:type="dxa"/>
            </w:tcMar>
            <w:shd w:fill="FFFFFF"/>
          </w:tcPr>
          <w:p w14:paraId="001002F4" w14:textId="00100506">
            <w:pPr>
              <w:pStyle w:val="TableSmall"/>
            </w:pPr>
            <w:r>
              <w:t xml:space="preserve">F: All</w:t>
            </w:r>
          </w:p>
        </w:tc>
        <w:tc>
          <w:tcPr>
            <w:tcW w:w="2029" w:type="dxa"/>
            <w:vAlign w:val="top"/>
            <w:tcMar>
              <w:top w:w="60" w:type="dxa"/>
              <w:bottom w:w="60" w:type="dxa"/>
              <w:left w:w="120" w:type="dxa"/>
              <w:right w:w="120" w:type="dxa"/>
            </w:tcMar>
            <w:shd w:fill="FFFFFF"/>
          </w:tcPr>
          <w:p w14:paraId="001002F6" w14:textId="00100507">
            <w:pPr>
              <w:pStyle w:val="TableSmall"/>
              <w:jc w:val="right"/>
            </w:pPr>
            <w:r>
              <w:t xml:space="preserve">1,005,000</w:t>
            </w:r>
          </w:p>
        </w:tc>
        <w:tc>
          <w:tcPr>
            <w:tcW w:w="2029" w:type="dxa"/>
            <w:vAlign w:val="top"/>
            <w:tcMar>
              <w:top w:w="60" w:type="dxa"/>
              <w:bottom w:w="60" w:type="dxa"/>
              <w:left w:w="120" w:type="dxa"/>
              <w:right w:w="120" w:type="dxa"/>
            </w:tcMar>
            <w:shd w:fill="FFFFFF"/>
          </w:tcPr>
          <w:p w14:paraId="001002F8" w14:textId="00100508">
            <w:pPr>
              <w:pStyle w:val="TableSmall"/>
              <w:jc w:val="right"/>
            </w:pPr>
            <w:r>
              <w:t xml:space="preserve">-0.0012</w:t>
            </w:r>
          </w:p>
        </w:tc>
        <w:tc>
          <w:tcPr>
            <w:tcW w:w="2029" w:type="dxa"/>
            <w:vAlign w:val="top"/>
            <w:tcMar>
              <w:top w:w="60" w:type="dxa"/>
              <w:bottom w:w="60" w:type="dxa"/>
              <w:left w:w="120" w:type="dxa"/>
              <w:right w:w="120" w:type="dxa"/>
            </w:tcMar>
            <w:shd w:fill="FFFFFF"/>
          </w:tcPr>
          <w:p w14:paraId="001002FA" w14:textId="00100509">
            <w:pPr>
              <w:pStyle w:val="TableSmall"/>
              <w:jc w:val="right"/>
            </w:pPr>
            <w:r>
              <w:t xml:space="preserve">-0.0499</w:t>
            </w:r>
          </w:p>
        </w:tc>
      </w:tr>
      <w:tr>
        <w:trPr>
          <w:cantSplit/>
        </w:trPr>
        <w:tc>
          <w:tcPr>
            <w:tcW w:w="4058" w:type="dxa"/>
            <w:vAlign w:val="top"/>
            <w:tcMar>
              <w:top w:w="60" w:type="dxa"/>
              <w:bottom w:w="60" w:type="dxa"/>
              <w:left w:w="120" w:type="dxa"/>
              <w:right w:w="120" w:type="dxa"/>
            </w:tcMar>
            <w:shd w:fill="EEF4F7"/>
          </w:tcPr>
          <w:p w14:paraId="001002FC" w14:textId="0010050A">
            <w:pPr>
              <w:pStyle w:val="TableSmall"/>
            </w:pPr>
            <w:r>
              <w:t xml:space="preserve">F: Luxury</w:t>
            </w:r>
          </w:p>
        </w:tc>
        <w:tc>
          <w:tcPr>
            <w:tcW w:w="2029" w:type="dxa"/>
            <w:vAlign w:val="top"/>
            <w:tcMar>
              <w:top w:w="60" w:type="dxa"/>
              <w:bottom w:w="60" w:type="dxa"/>
              <w:left w:w="120" w:type="dxa"/>
              <w:right w:w="120" w:type="dxa"/>
            </w:tcMar>
            <w:shd w:fill="EEF4F7"/>
          </w:tcPr>
          <w:p w14:paraId="001002FE" w14:textId="0010050B">
            <w:pPr>
              <w:pStyle w:val="TableSmall"/>
              <w:jc w:val="right"/>
            </w:pPr>
            <w:r>
              <w:t xml:space="preserve">232,172</w:t>
            </w:r>
          </w:p>
        </w:tc>
        <w:tc>
          <w:tcPr>
            <w:tcW w:w="2029" w:type="dxa"/>
            <w:vAlign w:val="top"/>
            <w:tcMar>
              <w:top w:w="60" w:type="dxa"/>
              <w:bottom w:w="60" w:type="dxa"/>
              <w:left w:w="120" w:type="dxa"/>
              <w:right w:w="120" w:type="dxa"/>
            </w:tcMar>
            <w:shd w:fill="EEF4F7"/>
          </w:tcPr>
          <w:p w14:paraId="00100300" w14:textId="0010050C">
            <w:pPr>
              <w:pStyle w:val="TableSmall"/>
              <w:jc w:val="right"/>
            </w:pPr>
            <w:r>
              <w:t xml:space="preserve">-0.0009</w:t>
            </w:r>
          </w:p>
        </w:tc>
        <w:tc>
          <w:tcPr>
            <w:tcW w:w="2029" w:type="dxa"/>
            <w:vAlign w:val="top"/>
            <w:tcMar>
              <w:top w:w="60" w:type="dxa"/>
              <w:bottom w:w="60" w:type="dxa"/>
              <w:left w:w="120" w:type="dxa"/>
              <w:right w:w="120" w:type="dxa"/>
            </w:tcMar>
            <w:shd w:fill="EEF4F7"/>
          </w:tcPr>
          <w:p w14:paraId="00100302" w14:textId="0010050D">
            <w:pPr>
              <w:pStyle w:val="TableSmall"/>
              <w:jc w:val="right"/>
            </w:pPr>
            <w:r>
              <w:t xml:space="preserve">-0.0508</w:t>
            </w:r>
          </w:p>
        </w:tc>
      </w:tr>
      <w:tr>
        <w:trPr>
          <w:cantSplit/>
        </w:trPr>
        <w:tc>
          <w:tcPr>
            <w:tcW w:w="4058" w:type="dxa"/>
            <w:vAlign w:val="top"/>
            <w:tcMar>
              <w:top w:w="60" w:type="dxa"/>
              <w:bottom w:w="60" w:type="dxa"/>
              <w:left w:w="120" w:type="dxa"/>
              <w:right w:w="120" w:type="dxa"/>
            </w:tcMar>
            <w:shd w:fill="FFFFFF"/>
          </w:tcPr>
          <w:p w14:paraId="00100304" w14:textId="0010050E">
            <w:pPr>
              <w:pStyle w:val="TableSmall"/>
            </w:pPr>
            <w:r>
              <w:t xml:space="preserve">F: Non-luxury</w:t>
            </w:r>
          </w:p>
        </w:tc>
        <w:tc>
          <w:tcPr>
            <w:tcW w:w="2029" w:type="dxa"/>
            <w:vAlign w:val="top"/>
            <w:tcMar>
              <w:top w:w="60" w:type="dxa"/>
              <w:bottom w:w="60" w:type="dxa"/>
              <w:left w:w="120" w:type="dxa"/>
              <w:right w:w="120" w:type="dxa"/>
            </w:tcMar>
            <w:shd w:fill="FFFFFF"/>
          </w:tcPr>
          <w:p w14:paraId="00100306" w14:textId="0010050F">
            <w:pPr>
              <w:pStyle w:val="TableSmall"/>
              <w:jc w:val="right"/>
            </w:pPr>
            <w:r>
              <w:t xml:space="preserve">772,828</w:t>
            </w:r>
          </w:p>
        </w:tc>
        <w:tc>
          <w:tcPr>
            <w:tcW w:w="2029" w:type="dxa"/>
            <w:vAlign w:val="top"/>
            <w:tcMar>
              <w:top w:w="60" w:type="dxa"/>
              <w:bottom w:w="60" w:type="dxa"/>
              <w:left w:w="120" w:type="dxa"/>
              <w:right w:w="120" w:type="dxa"/>
            </w:tcMar>
            <w:shd w:fill="FFFFFF"/>
          </w:tcPr>
          <w:p w14:paraId="00100308" w14:textId="00100510">
            <w:pPr>
              <w:pStyle w:val="TableSmall"/>
              <w:jc w:val="right"/>
            </w:pPr>
            <w:r>
              <w:t xml:space="preserve">-0.0013</w:t>
            </w:r>
          </w:p>
        </w:tc>
        <w:tc>
          <w:tcPr>
            <w:tcW w:w="2029" w:type="dxa"/>
            <w:vAlign w:val="top"/>
            <w:tcMar>
              <w:top w:w="60" w:type="dxa"/>
              <w:bottom w:w="60" w:type="dxa"/>
              <w:left w:w="120" w:type="dxa"/>
              <w:right w:w="120" w:type="dxa"/>
            </w:tcMar>
            <w:shd w:fill="FFFFFF"/>
          </w:tcPr>
          <w:p w14:paraId="0010030A" w14:textId="00100511">
            <w:pPr>
              <w:pStyle w:val="TableSmall"/>
              <w:jc w:val="right"/>
            </w:pPr>
            <w:r>
              <w:t xml:space="preserve">-0.0497</w:t>
            </w:r>
          </w:p>
        </w:tc>
      </w:tr>
      <w:tr>
        <w:trPr>
          <w:cantSplit/>
        </w:trPr>
        <w:tc>
          <w:tcPr>
            <w:tcW w:w="4058" w:type="dxa"/>
            <w:vAlign w:val="top"/>
            <w:tcMar>
              <w:top w:w="60" w:type="dxa"/>
              <w:bottom w:w="60" w:type="dxa"/>
              <w:left w:w="120" w:type="dxa"/>
              <w:right w:w="120" w:type="dxa"/>
            </w:tcMar>
            <w:shd w:fill="EEF4F7"/>
          </w:tcPr>
          <w:p w14:paraId="0010030C" w14:textId="00100512">
            <w:pPr>
              <w:pStyle w:val="TableSmall"/>
            </w:pPr>
            <w:r>
              <w:t xml:space="preserve">S: All</w:t>
            </w:r>
          </w:p>
        </w:tc>
        <w:tc>
          <w:tcPr>
            <w:tcW w:w="2029" w:type="dxa"/>
            <w:vAlign w:val="top"/>
            <w:tcMar>
              <w:top w:w="60" w:type="dxa"/>
              <w:bottom w:w="60" w:type="dxa"/>
              <w:left w:w="120" w:type="dxa"/>
              <w:right w:w="120" w:type="dxa"/>
            </w:tcMar>
            <w:shd w:fill="EEF4F7"/>
          </w:tcPr>
          <w:p w14:paraId="0010030E" w14:textId="00100513">
            <w:pPr>
              <w:pStyle w:val="TableSmall"/>
              <w:jc w:val="right"/>
            </w:pPr>
            <w:r>
              <w:t xml:space="preserve">998,849</w:t>
            </w:r>
          </w:p>
        </w:tc>
        <w:tc>
          <w:tcPr>
            <w:tcW w:w="2029" w:type="dxa"/>
            <w:vAlign w:val="top"/>
            <w:tcMar>
              <w:top w:w="60" w:type="dxa"/>
              <w:bottom w:w="60" w:type="dxa"/>
              <w:left w:w="120" w:type="dxa"/>
              <w:right w:w="120" w:type="dxa"/>
            </w:tcMar>
            <w:shd w:fill="EEF4F7"/>
          </w:tcPr>
          <w:p w14:paraId="00100310" w14:textId="00100514">
            <w:pPr>
              <w:pStyle w:val="TableSmall"/>
              <w:jc w:val="right"/>
            </w:pPr>
            <w:r>
              <w:t xml:space="preserve">-0.0012</w:t>
            </w:r>
          </w:p>
        </w:tc>
        <w:tc>
          <w:tcPr>
            <w:tcW w:w="2029" w:type="dxa"/>
            <w:vAlign w:val="top"/>
            <w:tcMar>
              <w:top w:w="60" w:type="dxa"/>
              <w:bottom w:w="60" w:type="dxa"/>
              <w:left w:w="120" w:type="dxa"/>
              <w:right w:w="120" w:type="dxa"/>
            </w:tcMar>
            <w:shd w:fill="EEF4F7"/>
          </w:tcPr>
          <w:p w14:paraId="00100312" w14:textId="00100515">
            <w:pPr>
              <w:pStyle w:val="TableSmall"/>
              <w:jc w:val="right"/>
            </w:pPr>
            <w:r>
              <w:t xml:space="preserve">-0.0509</w:t>
            </w:r>
          </w:p>
        </w:tc>
      </w:tr>
      <w:tr>
        <w:trPr>
          <w:cantSplit/>
        </w:trPr>
        <w:tc>
          <w:tcPr>
            <w:tcW w:w="4058" w:type="dxa"/>
            <w:vAlign w:val="top"/>
            <w:tcMar>
              <w:top w:w="60" w:type="dxa"/>
              <w:bottom w:w="60" w:type="dxa"/>
              <w:left w:w="120" w:type="dxa"/>
              <w:right w:w="120" w:type="dxa"/>
            </w:tcMar>
            <w:shd w:fill="FFFFFF"/>
          </w:tcPr>
          <w:p w14:paraId="00100314" w14:textId="00100516">
            <w:pPr>
              <w:pStyle w:val="TableSmall"/>
            </w:pPr>
            <w:r>
              <w:t xml:space="preserve">S: Luxury</w:t>
            </w:r>
          </w:p>
        </w:tc>
        <w:tc>
          <w:tcPr>
            <w:tcW w:w="2029" w:type="dxa"/>
            <w:vAlign w:val="top"/>
            <w:tcMar>
              <w:top w:w="60" w:type="dxa"/>
              <w:bottom w:w="60" w:type="dxa"/>
              <w:left w:w="120" w:type="dxa"/>
              <w:right w:w="120" w:type="dxa"/>
            </w:tcMar>
            <w:shd w:fill="FFFFFF"/>
          </w:tcPr>
          <w:p w14:paraId="00100316" w14:textId="00100517">
            <w:pPr>
              <w:pStyle w:val="TableSmall"/>
              <w:jc w:val="right"/>
            </w:pPr>
            <w:r>
              <w:t xml:space="preserve">230,761</w:t>
            </w:r>
          </w:p>
        </w:tc>
        <w:tc>
          <w:tcPr>
            <w:tcW w:w="2029" w:type="dxa"/>
            <w:vAlign w:val="top"/>
            <w:tcMar>
              <w:top w:w="60" w:type="dxa"/>
              <w:bottom w:w="60" w:type="dxa"/>
              <w:left w:w="120" w:type="dxa"/>
              <w:right w:w="120" w:type="dxa"/>
            </w:tcMar>
            <w:shd w:fill="FFFFFF"/>
          </w:tcPr>
          <w:p w14:paraId="00100318" w14:textId="00100518">
            <w:pPr>
              <w:pStyle w:val="TableSmall"/>
              <w:jc w:val="right"/>
            </w:pPr>
            <w:r>
              <w:t xml:space="preserve">-0.0008</w:t>
            </w:r>
          </w:p>
        </w:tc>
        <w:tc>
          <w:tcPr>
            <w:tcW w:w="2029" w:type="dxa"/>
            <w:vAlign w:val="top"/>
            <w:tcMar>
              <w:top w:w="60" w:type="dxa"/>
              <w:bottom w:w="60" w:type="dxa"/>
              <w:left w:w="120" w:type="dxa"/>
              <w:right w:w="120" w:type="dxa"/>
            </w:tcMar>
            <w:shd w:fill="FFFFFF"/>
          </w:tcPr>
          <w:p w14:paraId="0010031A" w14:textId="00100519">
            <w:pPr>
              <w:pStyle w:val="TableSmall"/>
              <w:jc w:val="right"/>
            </w:pPr>
            <w:r>
              <w:t xml:space="preserve">-0.0521</w:t>
            </w:r>
          </w:p>
        </w:tc>
      </w:tr>
      <w:tr>
        <w:trPr>
          <w:cantSplit/>
        </w:trPr>
        <w:tc>
          <w:tcPr>
            <w:tcW w:w="4058" w:type="dxa"/>
            <w:vAlign w:val="top"/>
            <w:tcMar>
              <w:top w:w="60" w:type="dxa"/>
              <w:bottom w:w="60" w:type="dxa"/>
              <w:left w:w="120" w:type="dxa"/>
              <w:right w:w="120" w:type="dxa"/>
            </w:tcMar>
            <w:shd w:fill="EEF4F7"/>
          </w:tcPr>
          <w:p w14:paraId="0010031C" w14:textId="0010051A">
            <w:pPr>
              <w:pStyle w:val="TableSmall"/>
            </w:pPr>
            <w:r>
              <w:t xml:space="preserve">S: Non-luxury</w:t>
            </w:r>
          </w:p>
        </w:tc>
        <w:tc>
          <w:tcPr>
            <w:tcW w:w="2029" w:type="dxa"/>
            <w:vAlign w:val="top"/>
            <w:tcMar>
              <w:top w:w="60" w:type="dxa"/>
              <w:bottom w:w="60" w:type="dxa"/>
              <w:left w:w="120" w:type="dxa"/>
              <w:right w:w="120" w:type="dxa"/>
            </w:tcMar>
            <w:shd w:fill="EEF4F7"/>
          </w:tcPr>
          <w:p w14:paraId="0010031E" w14:textId="0010051B">
            <w:pPr>
              <w:pStyle w:val="TableSmall"/>
              <w:jc w:val="right"/>
            </w:pPr>
            <w:r>
              <w:t xml:space="preserve">768,088</w:t>
            </w:r>
          </w:p>
        </w:tc>
        <w:tc>
          <w:tcPr>
            <w:tcW w:w="2029" w:type="dxa"/>
            <w:vAlign w:val="top"/>
            <w:tcMar>
              <w:top w:w="60" w:type="dxa"/>
              <w:bottom w:w="60" w:type="dxa"/>
              <w:left w:w="120" w:type="dxa"/>
              <w:right w:w="120" w:type="dxa"/>
            </w:tcMar>
            <w:shd w:fill="EEF4F7"/>
          </w:tcPr>
          <w:p w14:paraId="00100320" w14:textId="0010051C">
            <w:pPr>
              <w:pStyle w:val="TableSmall"/>
              <w:jc w:val="right"/>
            </w:pPr>
            <w:r>
              <w:t xml:space="preserve">-0.0013</w:t>
            </w:r>
          </w:p>
        </w:tc>
        <w:tc>
          <w:tcPr>
            <w:tcW w:w="2029" w:type="dxa"/>
            <w:vAlign w:val="top"/>
            <w:tcMar>
              <w:top w:w="60" w:type="dxa"/>
              <w:bottom w:w="60" w:type="dxa"/>
              <w:left w:w="120" w:type="dxa"/>
              <w:right w:w="120" w:type="dxa"/>
            </w:tcMar>
            <w:shd w:fill="EEF4F7"/>
          </w:tcPr>
          <w:p w14:paraId="00100322" w14:textId="0010051D">
            <w:pPr>
              <w:pStyle w:val="TableSmall"/>
              <w:jc w:val="right"/>
            </w:pPr>
            <w:r>
              <w:t xml:space="preserve">-0.0505</w:t>
            </w:r>
          </w:p>
        </w:tc>
      </w:tr>
      <w:tr>
        <w:trPr>
          <w:cantSplit/>
        </w:trPr>
        <w:tc>
          <w:tcPr>
            <w:tcW w:w="4058" w:type="dxa"/>
            <w:vAlign w:val="top"/>
            <w:tcMar>
              <w:top w:w="60" w:type="dxa"/>
              <w:bottom w:w="60" w:type="dxa"/>
              <w:left w:w="120" w:type="dxa"/>
              <w:right w:w="120" w:type="dxa"/>
            </w:tcMar>
            <w:shd w:fill="FFFFFF"/>
          </w:tcPr>
          <w:p w14:paraId="00100324" w14:textId="0010051E">
            <w:pPr>
              <w:pStyle w:val="TableSmall"/>
            </w:pPr>
            <w:r>
              <w:t xml:space="preserve">Extra price screen*</w:t>
            </w:r>
          </w:p>
        </w:tc>
        <w:tc>
          <w:tcPr>
            <w:tcW w:w="2029" w:type="dxa"/>
            <w:vAlign w:val="top"/>
            <w:tcMar>
              <w:top w:w="60" w:type="dxa"/>
              <w:bottom w:w="60" w:type="dxa"/>
              <w:left w:w="120" w:type="dxa"/>
              <w:right w:w="120" w:type="dxa"/>
            </w:tcMar>
            <w:shd w:fill="FFFFFF"/>
          </w:tcPr>
          <w:p w14:paraId="00100326" w14:textId="0010051F">
            <w:pPr>
              <w:pStyle w:val="TableSmall"/>
              <w:jc w:val="right"/>
            </w:pPr>
            <w:r>
              <w:t xml:space="preserve">928,392</w:t>
            </w:r>
          </w:p>
        </w:tc>
        <w:tc>
          <w:tcPr>
            <w:tcW w:w="2029" w:type="dxa"/>
            <w:vAlign w:val="top"/>
            <w:tcMar>
              <w:top w:w="60" w:type="dxa"/>
              <w:bottom w:w="60" w:type="dxa"/>
              <w:left w:w="120" w:type="dxa"/>
              <w:right w:w="120" w:type="dxa"/>
            </w:tcMar>
            <w:shd w:fill="FFFFFF"/>
          </w:tcPr>
          <w:p w14:paraId="00100328" w14:textId="00100520">
            <w:pPr>
              <w:pStyle w:val="TableSmall"/>
              <w:jc w:val="right"/>
            </w:pPr>
            <w:r>
              <w:t xml:space="preserve">-0.0005</w:t>
            </w:r>
          </w:p>
        </w:tc>
        <w:tc>
          <w:tcPr>
            <w:tcW w:w="2029" w:type="dxa"/>
            <w:vAlign w:val="top"/>
            <w:tcMar>
              <w:top w:w="60" w:type="dxa"/>
              <w:bottom w:w="60" w:type="dxa"/>
              <w:left w:w="120" w:type="dxa"/>
              <w:right w:w="120" w:type="dxa"/>
            </w:tcMar>
            <w:shd w:fill="FFFFFF"/>
          </w:tcPr>
          <w:p w14:paraId="0010032A" w14:textId="00100521">
            <w:pPr>
              <w:pStyle w:val="TableSmall"/>
              <w:jc w:val="right"/>
            </w:pPr>
            <w:r>
              <w:t xml:space="preserve">-0.0516</w:t>
            </w:r>
          </w:p>
        </w:tc>
      </w:tr>
    </w:tbl>
    <w:p w14:paraId="0010032C" w14:textId="0010032D">
      <w:pPr>
        <w:spacing w:before="0" w:after="0" w:line="100" w:lineRule="exact"/>
      </w:pPr>
      <w:r>
        <w:rPr>
          <w:sz w:val="2"/>
        </w:rPr>
      </w:r>
    </w:p>
    <w:p w14:paraId="0010032E" w14:textId="0010032F">
      <w:pPr>
        <w:pStyle w:val="Caption"/>
      </w:pPr>
      <w:r>
        <w:t>* Diagnostic only: additionally omit 70,457 prices above INR 2,560,035 (Q3 + 1.5 × IQR). Primary estimates retain those prices. No hypothesis tests are performed.</w:t>
      </w:r>
    </w:p>
    <w:p w14:paraId="00100330" w14:textId="00100331">
      <w:pPr>
        <w:spacing w:before="0" w:after="0" w:line="240" w:lineRule="exact"/>
      </w:pPr>
      <w:r>
        <w:rPr>
          <w:sz w:val="2"/>
        </w:rPr>
      </w:r>
    </w:p>
    <w:p w14:paraId="00100332" w14:textId="001003B1">
      <w:pPr>
        <w:pStyle w:val="Heading1"/>
      </w:pPr>
      <w:r>
        <w:t xml:space="preserve">Figures 1–2. Price versus age and usage</w:t>
      </w:r>
    </w:p>
    <w:p w14:paraId="00100334" w14:textId="0010054A">
      <w:pPr>
        <w:pStyle w:val="Caption"/>
        <w:keepLines/>
        <w:spacing w:before="0" w:after="60" w:line="240" w:lineRule="auto"/>
        <w:jc w:val="center"/>
      </w:pPr>
      <w:r>
        <w:t xml:space="preserve"/>
      </w:r>
      <w:r>
        <w:rPr/>
        <w:drawing>
          <wp:inline distT="0" distB="0" distL="0" distR="0">
            <wp:extent cx="5112000" cy="1908000"/>
            <wp:effectExtent l="0" t="0" r="0" b="0"/>
            <wp:docPr id="1" name="Price versus registration age in a fixed random sample" descr="Price versus registration age in a fixed random s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rice versus registration age in a fixed random sample"/>
                    <pic:cNvPicPr/>
                  </pic:nvPicPr>
                  <pic:blipFill>
                    <a:blip r:embed="R846cdd7655094034" cstate="print"/>
                    <a:stretch>
                      <a:fillRect/>
                    </a:stretch>
                  </pic:blipFill>
                  <pic:spPr>
                    <a:xfrm>
                      <a:off x="0" y="0"/>
                      <a:ext cx="5112000" cy="1908000"/>
                    </a:xfrm>
                    <a:prstGeom prst="rect">
                      <a:avLst/>
                    </a:prstGeom>
                  </pic:spPr>
                </pic:pic>
              </a:graphicData>
            </a:graphic>
          </wp:inline>
        </w:drawing>
      </w:r>
    </w:p>
    <w:p w14:paraId="00100336" w14:textId="00100532">
      <w:pPr>
        <w:pStyle w:val="Heading2"/>
      </w:pPr>
      <w:r>
        <w:t xml:space="preserve">Figure 1. Original age versus price; fixed random sample, n = 5,000.</w:t>
      </w:r>
    </w:p>
    <w:p w14:paraId="00100338" w14:textId="0010054B">
      <w:pPr>
        <w:keepLines/>
        <w:spacing w:before="0" w:after="60" w:line="240" w:lineRule="auto"/>
        <w:jc w:val="center"/>
      </w:pPr>
      <w:r>
        <w:t xml:space="preserve"/>
      </w:r>
      <w:r>
        <w:rPr/>
        <w:drawing>
          <wp:inline distT="0" distB="0" distL="0" distR="0">
            <wp:extent cx="5112000" cy="1908000"/>
            <wp:effectExtent l="0" t="0" r="0" b="0"/>
            <wp:docPr id="2" name="Price versus kilometres driven in the same fixed random sample" descr="Price versus kilometres driven in the same fixed random s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rice versus kilometres driven in the same fixed random sample"/>
                    <pic:cNvPicPr/>
                  </pic:nvPicPr>
                  <pic:blipFill>
                    <a:blip r:embed="R6848a099b10d4153" cstate="print"/>
                    <a:stretch>
                      <a:fillRect/>
                    </a:stretch>
                  </pic:blipFill>
                  <pic:spPr>
                    <a:xfrm>
                      <a:off x="0" y="0"/>
                      <a:ext cx="5112000" cy="1908000"/>
                    </a:xfrm>
                    <a:prstGeom prst="rect">
                      <a:avLst/>
                    </a:prstGeom>
                  </pic:spPr>
                </pic:pic>
              </a:graphicData>
            </a:graphic>
          </wp:inline>
        </w:drawing>
      </w:r>
    </w:p>
    <w:p w14:paraId="0010033A" w14:textId="00100533">
      <w:pPr>
        <w:pStyle w:val="Heading2"/>
      </w:pPr>
      <w:r>
        <w:t xml:space="preserve">Figure 2. Original kilometres driven versus price; the identical sample.</w:t>
      </w:r>
    </w:p>
    <w:p w14:paraId="0010033C" w14:textId="00100534">
      <w:pPr/>
      <w:r>
        <w:t xml:space="preserve">Vertical coordinate = log10(price / INR 10,000): 1 = INR 100,000; 2 = INR 1 million; 3 = INR 10 million. Every sampled price is retained.</w:t>
      </w:r>
    </w:p>
    <w:p w14:paraId="0010033E" w14:textId="001003B7">
      <w:pPr>
        <w:pStyle w:val="Heading2"/>
      </w:pPr>
      <w:r>
        <w:t xml:space="preserve"/>
      </w:r>
    </w:p>
    <w:p w14:paraId="00100340" w14:textId="00100535">
      <w:pPr>
        <w:pStyle w:val="Caption"/>
      </w:pPr>
      <w:r>
        <w:t xml:space="preserve">Sample: 1,194 luxury and 3,806 non-luxury listings, all unique and eligible. Original DATA row IDs and fixed RAND values are retained. Correlations above use full eligible cohorts and untransformed prices.</w:t>
      </w:r>
    </w:p>
    <w:p w14:paraId="00100342" w14:textId="00100343">
      <w:pPr>
        <w:spacing w:before="0" w:after="0" w:line="20" w:lineRule="exact"/>
      </w:pPr>
      <w:r>
        <w:br w:type="page"/>
      </w:r>
    </w:p>
    <w:p w14:paraId="00100344" w14:textId="001003B9">
      <w:pPr>
        <w:pStyle w:val="Title"/>
      </w:pPr>
      <w:r>
        <w:t xml:space="preserve">Evidence E · Distributions and grouped patterns</w:t>
      </w:r>
    </w:p>
    <w:p w14:paraId="00100346" w14:textId="00100536">
      <w:pPr>
        <w:pStyle w:val="Caption"/>
      </w:pPr>
      <w:r>
        <w:t xml:space="preserve">Figure 3. Primary-cohort frequencies within each segment. Bins are INR 250,000 wide; x labels give lower bounds. The final ≥ INR 5 million bin includes the full upper tail.</w:t>
      </w:r>
    </w:p>
    <w:p w14:paraId="00100348" w14:textId="00100546">
      <w:pPr>
        <w:keepLines/>
        <w:spacing w:before="0" w:after="60" w:line="240" w:lineRule="auto"/>
      </w:pPr>
      <w:r>
        <w:rPr>
          <w:sz w:val="2"/>
        </w:rPr>
      </w:r>
      <w:r>
        <w:rPr/>
        <w:drawing>
          <wp:inline distT="0" distB="0" distL="0" distR="0">
            <wp:extent cx="6372000" cy="3240000"/>
            <wp:effectExtent l="0" t="0" r="0" b="0"/>
            <wp:docPr id="3" name="Full primary-cohort price distributions by brand segment" descr="Full primary-cohort price distributions by brand seg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ull primary-cohort price distributions by brand segment"/>
                    <pic:cNvPicPr/>
                  </pic:nvPicPr>
                  <pic:blipFill>
                    <a:blip r:embed="Rba1d0928c8794a8c" cstate="print"/>
                    <a:stretch>
                      <a:fillRect/>
                    </a:stretch>
                  </pic:blipFill>
                  <pic:spPr>
                    <a:xfrm>
                      <a:off x="0" y="0"/>
                      <a:ext cx="6372000" cy="3240000"/>
                    </a:xfrm>
                    <a:prstGeom prst="rect">
                      <a:avLst/>
                    </a:prstGeom>
                  </pic:spPr>
                </pic:pic>
              </a:graphicData>
            </a:graphic>
          </wp:inline>
        </w:drawing>
      </w:r>
    </w:p>
    <w:tbl>
      <w:tblPr>
        <w:tblW w:w="0" w:type="auto"/>
        <w:jc w:val="left"/>
        <w:tblLayout w:type="fixed"/>
        <w:tblLook w:val="04A0" w:firstRow="1" w:lastRow="0" w:firstColumn="1" w:lastColumn="0" w:noHBand="0" w:noVBand="1"/>
        <w:tblBorders>
          <w:top w:val="nil" w:color="D8E2E9" w:sz="2"/>
          <w:left w:val="nil" w:color="D8E2E9" w:sz="2"/>
          <w:bottom w:val="nil" w:color="D8E2E9" w:sz="2"/>
          <w:right w:val="nil" w:color="D8E2E9" w:sz="2"/>
          <w:insideH w:val="single" w:color="D8E2E9" w:sz="2"/>
          <w:insideV w:val="nil" w:color="D8E2E9" w:sz="2"/>
        </w:tblBorders>
      </w:tblPr>
      <w:tblGrid>
        <w:gridCol w:w="1560"/>
        <w:gridCol w:w="8586"/>
      </w:tblGrid>
      <w:tr>
        <w:trPr>
          <w:tblHeader/>
          <w:cantSplit/>
        </w:trPr>
        <w:tc>
          <w:tcPr>
            <w:tcW w:w="1560" w:type="dxa"/>
            <w:vAlign w:val="top"/>
            <w:tcMar>
              <w:top w:w="80" w:type="dxa"/>
              <w:bottom w:w="80" w:type="dxa"/>
              <w:left w:w="120" w:type="dxa"/>
              <w:right w:w="120" w:type="dxa"/>
            </w:tcMar>
            <w:shd w:fill="163B53"/>
          </w:tcPr>
          <w:p w14:paraId="0010034A" w14:textId="00100537">
            <w:pPr>
              <w:pStyle w:val="TableHeading"/>
            </w:pPr>
            <w:r>
              <w:t xml:space="preserve">Sampling record</w:t>
            </w:r>
          </w:p>
        </w:tc>
        <w:tc>
          <w:tcPr>
            <w:tcW w:w="8586" w:type="dxa"/>
            <w:vAlign w:val="top"/>
            <w:tcMar>
              <w:top w:w="80" w:type="dxa"/>
              <w:bottom w:w="80" w:type="dxa"/>
              <w:left w:w="120" w:type="dxa"/>
              <w:right w:w="120" w:type="dxa"/>
            </w:tcMar>
            <w:shd w:fill="163B53"/>
          </w:tcPr>
          <w:p w14:paraId="0010034C" w14:textId="00100538">
            <w:pPr>
              <w:pStyle w:val="TableHeading"/>
            </w:pPr>
            <w:r>
              <w:t xml:space="preserve">Native workbook result</w:t>
            </w:r>
          </w:p>
        </w:tc>
      </w:tr>
      <w:tr>
        <w:trPr>
          <w:cantSplit/>
        </w:trPr>
        <w:tc>
          <w:tcPr>
            <w:tcW w:w="1560" w:type="dxa"/>
            <w:vAlign w:val="top"/>
            <w:tcMar>
              <w:top w:w="80" w:type="dxa"/>
              <w:bottom w:w="80" w:type="dxa"/>
              <w:left w:w="120" w:type="dxa"/>
              <w:right w:w="120" w:type="dxa"/>
            </w:tcMar>
            <w:shd w:fill="FFFFFF"/>
          </w:tcPr>
          <w:p w14:paraId="0010034E" w14:textId="00100539">
            <w:pPr>
              <w:pStyle w:val="TableSmall"/>
            </w:pPr>
            <w:r>
              <w:t xml:space="preserve">Candidate draws</w:t>
            </w:r>
          </w:p>
        </w:tc>
        <w:tc>
          <w:tcPr>
            <w:tcW w:w="8586" w:type="dxa"/>
            <w:vAlign w:val="top"/>
            <w:tcMar>
              <w:top w:w="80" w:type="dxa"/>
              <w:bottom w:w="80" w:type="dxa"/>
              <w:left w:w="120" w:type="dxa"/>
              <w:right w:w="120" w:type="dxa"/>
            </w:tcMar>
            <w:shd w:fill="FFFFFF"/>
          </w:tcPr>
          <w:p w14:paraId="00100350" w14:textId="0010053A">
            <w:pPr>
              <w:pStyle w:val="TableSmall"/>
            </w:pPr>
            <w:r>
              <w:t xml:space="preserve">6,000 uniform source-row draws; two independent frozen RAND columns</w:t>
            </w:r>
          </w:p>
        </w:tc>
      </w:tr>
      <w:tr>
        <w:trPr>
          <w:cantSplit/>
        </w:trPr>
        <w:tc>
          <w:tcPr>
            <w:tcW w:w="1560" w:type="dxa"/>
            <w:vAlign w:val="top"/>
            <w:tcMar>
              <w:top w:w="80" w:type="dxa"/>
              <w:bottom w:w="80" w:type="dxa"/>
              <w:left w:w="120" w:type="dxa"/>
              <w:right w:w="120" w:type="dxa"/>
            </w:tcMar>
            <w:shd w:fill="EEF4F7"/>
          </w:tcPr>
          <w:p w14:paraId="00100352" w14:textId="0010053B">
            <w:pPr>
              <w:pStyle w:val="TableSmall"/>
            </w:pPr>
            <w:r>
              <w:t xml:space="preserve">Eligible unique candidates</w:t>
            </w:r>
          </w:p>
        </w:tc>
        <w:tc>
          <w:tcPr>
            <w:tcW w:w="8586" w:type="dxa"/>
            <w:vAlign w:val="top"/>
            <w:tcMar>
              <w:top w:w="80" w:type="dxa"/>
              <w:bottom w:w="80" w:type="dxa"/>
              <w:left w:w="120" w:type="dxa"/>
              <w:right w:w="120" w:type="dxa"/>
            </w:tcMar>
            <w:shd w:fill="EEF4F7"/>
          </w:tcPr>
          <w:p w14:paraId="00100354" w14:textId="0010053C">
            <w:pPr>
              <w:pStyle w:val="TableSmall"/>
            </w:pPr>
            <w:r>
              <w:t xml:space="preserve">5,957 after the usage screen and first-occurrence duplicate rule</w:t>
            </w:r>
          </w:p>
        </w:tc>
      </w:tr>
      <w:tr>
        <w:trPr>
          <w:cantSplit/>
        </w:trPr>
        <w:tc>
          <w:tcPr>
            <w:tcW w:w="1560" w:type="dxa"/>
            <w:vAlign w:val="top"/>
            <w:tcMar>
              <w:top w:w="80" w:type="dxa"/>
              <w:bottom w:w="80" w:type="dxa"/>
              <w:left w:w="120" w:type="dxa"/>
              <w:right w:w="120" w:type="dxa"/>
            </w:tcMar>
            <w:shd w:fill="FFFFFF"/>
          </w:tcPr>
          <w:p w14:paraId="00100356" w14:textId="0010053D">
            <w:pPr>
              <w:pStyle w:val="TableSmall"/>
            </w:pPr>
            <w:r>
              <w:t xml:space="preserve">Final plot sample</w:t>
            </w:r>
          </w:p>
        </w:tc>
        <w:tc>
          <w:tcPr>
            <w:tcW w:w="8586" w:type="dxa"/>
            <w:vAlign w:val="top"/>
            <w:tcMar>
              <w:top w:w="80" w:type="dxa"/>
              <w:bottom w:w="80" w:type="dxa"/>
              <w:left w:w="120" w:type="dxa"/>
              <w:right w:w="120" w:type="dxa"/>
            </w:tcMar>
            <w:shd w:fill="FFFFFF"/>
          </w:tcPr>
          <w:p w14:paraId="00100358" w14:textId="0010053E">
            <w:pPr>
              <w:pStyle w:val="TableSmall"/>
            </w:pPr>
            <w:r>
              <w:t xml:space="preserve">5,000 rows after eligibility/priority sorting: 1,194 luxury; 3,806 non-luxury</w:t>
            </w:r>
          </w:p>
        </w:tc>
      </w:tr>
    </w:tbl>
    <w:p w14:paraId="0010035A" w14:textId="0010035B">
      <w:pPr>
        <w:spacing w:before="0" w:after="0" w:line="300" w:lineRule="exact"/>
      </w:pPr>
      <w:r>
        <w:rPr>
          <w:sz w:val="2"/>
        </w:rPr>
      </w:r>
    </w:p>
    <w:p w14:paraId="0010035C" w14:textId="001003BB">
      <w:pPr>
        <w:pStyle w:val="Heading1"/>
      </w:pPr>
      <w:r>
        <w:t xml:space="preserve">Figure 4. Primary-cohort group means</w:t>
      </w:r>
    </w:p>
    <w:p w14:paraId="0010035E" w14:textId="001003BC">
      <w:pPr/>
      <w:r>
        <w:t xml:space="preserve">The left panel uses each supplied age year; the right uses usage deciles. Every eligible observation contributes to its group mean. Mean curves describe groups and do not show individual prediction accuracy.</w:t>
      </w:r>
    </w:p>
    <w:p w14:paraId="00100360" w14:textId="00100547">
      <w:pPr>
        <w:keepLines/>
        <w:spacing w:before="0" w:after="60" w:line="240" w:lineRule="auto"/>
      </w:pPr>
      <w:r>
        <w:t xml:space="preserve"/>
      </w:r>
      <w:r>
        <w:rPr/>
        <w:drawing>
          <wp:inline distT="0" distB="0" distL="0" distR="0">
            <wp:extent cx="3132000" cy="2124000"/>
            <wp:effectExtent l="0" t="0" r="0" b="0"/>
            <wp:docPr id="4" name="Primary mean price at each supplied age" descr="Primary mean price at each supplied 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rimary mean price at each supplied age"/>
                    <pic:cNvPicPr/>
                  </pic:nvPicPr>
                  <pic:blipFill>
                    <a:blip r:embed="Rb20970ff0a714185" cstate="print"/>
                    <a:stretch>
                      <a:fillRect/>
                    </a:stretch>
                  </pic:blipFill>
                  <pic:spPr>
                    <a:xfrm>
                      <a:off x="0" y="0"/>
                      <a:ext cx="3132000" cy="2124000"/>
                    </a:xfrm>
                    <a:prstGeom prst="rect">
                      <a:avLst/>
                    </a:prstGeom>
                  </pic:spPr>
                </pic:pic>
              </a:graphicData>
            </a:graphic>
          </wp:inline>
        </w:drawing>
      </w:r>
      <w:r>
        <w:rPr/>
        <w:drawing>
          <wp:inline distT="0" distB="0" distL="0" distR="0">
            <wp:extent cx="3132000" cy="2124000"/>
            <wp:effectExtent l="0" t="0" r="0" b="0"/>
            <wp:docPr id="5" name="Primary mean price by usage decile" descr="Primary mean price by usage dec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rimary mean price by usage decile"/>
                    <pic:cNvPicPr/>
                  </pic:nvPicPr>
                  <pic:blipFill>
                    <a:blip r:embed="R14989fede9504362" cstate="print"/>
                    <a:stretch>
                      <a:fillRect/>
                    </a:stretch>
                  </pic:blipFill>
                  <pic:spPr>
                    <a:xfrm>
                      <a:off x="0" y="0"/>
                      <a:ext cx="3132000" cy="2124000"/>
                    </a:xfrm>
                    <a:prstGeom prst="rect">
                      <a:avLst/>
                    </a:prstGeom>
                  </pic:spPr>
                </pic:pic>
              </a:graphicData>
            </a:graphic>
          </wp:inline>
        </w:drawing>
      </w:r>
    </w:p>
    <w:p w14:paraId="00100362" w14:textId="00100363">
      <w:pPr>
        <w:spacing w:before="0" w:after="0" w:line="20" w:lineRule="exact"/>
      </w:pPr>
      <w:r>
        <w:br w:type="page"/>
      </w:r>
    </w:p>
    <w:p w14:paraId="00100364" w14:textId="001003BE">
      <w:pPr>
        <w:pStyle w:val="Title"/>
      </w:pPr>
      <w:r>
        <w:t xml:space="preserve">References and calculation record</w:t>
      </w:r>
    </w:p>
    <w:p w14:paraId="00100366" w14:textId="00100367">
      <w:pPr>
        <w:pStyle w:val="Reference"/>
      </w:pPr>
      <w:r>
        <w:t>[1] UNSW Business School (2026). COMM5000 T3 2026 Assessment Guide Milestone 1 – Used Cars. PDF pp. 6, 8–11: business scenario, M1 tasks, structure, submission requirements and marking rubric.</w:t>
      </w:r>
    </w:p>
    <w:p w14:paraId="00100368" w14:textId="00100369">
      <w:pPr>
        <w:pStyle w:val="Reference"/>
      </w:pPr>
      <w:r>
        <w:t>[2] UNSW Business School (2026). COMM5000–Week 1–T326. PDF pp. 27–55: data quality, sampling, graphical and numerical summaries, dispersion and Pearson correlation.</w:t>
      </w:r>
    </w:p>
    <w:p w14:paraId="0010036A" w14:textId="0010036B">
      <w:pPr>
        <w:pStyle w:val="Reference"/>
      </w:pPr>
      <w:r>
        <w:t>[3] UNSW Business School (n.d.). COMM5000 W2 Lecture. PDF pp. 10, 17–22, 32–34: empirical and conditional probability; probability distributions.</w:t>
      </w:r>
    </w:p>
    <w:p w14:paraId="0010036C" w14:textId="0010036D">
      <w:pPr>
        <w:pStyle w:val="Reference"/>
      </w:pPr>
      <w:r>
        <w:t>[4] UNSW Business School (n.d.). COMM5000 W3 Lecture. PDF pp. 4–11: descriptive/inferential statistics, estimators, sampling distributions and the Central Limit Theorem. Historical administrative dates are not used.</w:t>
      </w:r>
    </w:p>
    <w:p w14:paraId="0010036E" w14:textId="0010036F">
      <w:pPr>
        <w:pStyle w:val="Reference"/>
      </w:pPr>
      <w:r>
        <w:t>[5] UNSW Business School (2026). COMM5000_Course-Dataset-M1-intro-T326. PDF pp. 2–8: project scope, workbook use, dataset-description screenshot and randomisation guidance.</w:t>
      </w:r>
    </w:p>
    <w:p w14:paraId="00100370" w14:textId="001003BF">
      <w:pPr>
        <w:pStyle w:val="Reference"/>
      </w:pPr>
      <w:r>
        <w:t xml:space="preserve">[6] COMM5000 course dataset (2026). COMM5000-Used_Car_Price_Prediction.xlsm. Original randomised workbook, 1,005,000 observations and 20 variables, read at stored precision. Dataset!B6 records randomisation on 2026-10-07 at 06:20:30 (timezone unspecified). Original publisher: Stable Space (2026), Used Car Price Prediction Dataset, https://www.kaggle.com/datasets/sharmajicoder/used-car-price-prediction-dataset (address recorded in the supplied workbook; public data not substituted).</w:t>
      </w:r>
    </w:p>
    <w:p w14:paraId="00100372" w14:textId="0010054D">
      <w:pPr>
        <w:pStyle w:val="Caption"/>
      </w:pPr>
      <w:r>
        <w:t xml:space="preserve">Course-material access: https://moodle.telt.unsw.edu.au/ (login required). Exact filenames and physical PDF page locations above identify the supplied materials. Individual Moodle resource URLs were not provided.</w:t>
      </w:r>
    </w:p>
    <w:p w14:paraId="00100374" w14:textId="001003C1">
      <w:pPr>
        <w:pStyle w:val="Heading2"/>
      </w:pPr>
      <w:r>
        <w:t xml:space="preserve">Source and calculation record</w:t>
      </w:r>
    </w:p>
    <w:tbl>
      <w:tblPr>
        <w:tblW w:w="0" w:type="auto"/>
        <w:jc w:val="left"/>
        <w:tblLayout w:type="fixed"/>
        <w:tblLook w:val="04A0" w:firstRow="1" w:lastRow="0" w:firstColumn="1" w:lastColumn="0" w:noHBand="0" w:noVBand="1"/>
        <w:tblBorders>
          <w:top w:val="nil" w:color="D8E2E9" w:sz="2"/>
          <w:left w:val="nil" w:color="D8E2E9" w:sz="2"/>
          <w:bottom w:val="nil" w:color="D8E2E9" w:sz="2"/>
          <w:right w:val="nil" w:color="D8E2E9" w:sz="2"/>
          <w:insideH w:val="single" w:color="D8E2E9" w:sz="2"/>
          <w:insideV w:val="nil" w:color="D8E2E9" w:sz="2"/>
        </w:tblBorders>
      </w:tblPr>
      <w:tblGrid>
        <w:gridCol w:w="2500"/>
        <w:gridCol w:w="7646"/>
      </w:tblGrid>
      <w:tr>
        <w:trPr>
          <w:tblHeader/>
          <w:cantSplit/>
        </w:trPr>
        <w:tc>
          <w:tcPr>
            <w:tcW w:w="2500" w:type="dxa"/>
            <w:vAlign w:val="top"/>
            <w:tcMar>
              <w:top w:w="80" w:type="dxa"/>
              <w:bottom w:w="80" w:type="dxa"/>
              <w:left w:w="120" w:type="dxa"/>
              <w:right w:w="120" w:type="dxa"/>
            </w:tcMar>
            <w:shd w:fill="163B53"/>
          </w:tcPr>
          <w:p w14:paraId="00100376" w14:textId="00100522">
            <w:pPr>
              <w:pStyle w:val="TableHeading"/>
            </w:pPr>
            <w:r>
              <w:t xml:space="preserve">Item</w:t>
            </w:r>
          </w:p>
        </w:tc>
        <w:tc>
          <w:tcPr>
            <w:tcW w:w="7646" w:type="dxa"/>
            <w:vAlign w:val="top"/>
            <w:tcMar>
              <w:top w:w="80" w:type="dxa"/>
              <w:bottom w:w="80" w:type="dxa"/>
              <w:left w:w="120" w:type="dxa"/>
              <w:right w:w="120" w:type="dxa"/>
            </w:tcMar>
            <w:shd w:fill="163B53"/>
          </w:tcPr>
          <w:p w14:paraId="00100378" w14:textId="00100523">
            <w:pPr>
              <w:pStyle w:val="TableHeading"/>
            </w:pPr>
            <w:r>
              <w:t xml:space="preserve">Record</w:t>
            </w:r>
          </w:p>
        </w:tc>
      </w:tr>
      <w:tr>
        <w:trPr>
          <w:cantSplit/>
        </w:trPr>
        <w:tc>
          <w:tcPr>
            <w:tcW w:w="2500" w:type="dxa"/>
            <w:vAlign w:val="top"/>
            <w:tcMar>
              <w:top w:w="80" w:type="dxa"/>
              <w:bottom w:w="80" w:type="dxa"/>
              <w:left w:w="120" w:type="dxa"/>
              <w:right w:w="120" w:type="dxa"/>
            </w:tcMar>
            <w:shd w:fill="FFFFFF"/>
          </w:tcPr>
          <w:p w14:paraId="0010037A" w14:textId="00100524">
            <w:pPr>
              <w:pStyle w:val="TableSmall"/>
            </w:pPr>
            <w:r>
              <w:t xml:space="preserve">Numerical source</w:t>
            </w:r>
          </w:p>
        </w:tc>
        <w:tc>
          <w:tcPr>
            <w:tcW w:w="7646" w:type="dxa"/>
            <w:vAlign w:val="top"/>
            <w:tcMar>
              <w:top w:w="80" w:type="dxa"/>
              <w:bottom w:w="80" w:type="dxa"/>
              <w:left w:w="120" w:type="dxa"/>
              <w:right w:w="120" w:type="dxa"/>
            </w:tcMar>
            <w:shd w:fill="FFFFFF"/>
          </w:tcPr>
          <w:p w14:paraId="0010037C" w14:textId="00100525">
            <w:pPr>
              <w:pStyle w:val="TableSmall"/>
            </w:pPr>
            <w:r>
              <w:t xml:space="preserve">Original randomised XLSM; DATA and Dataset retained at stored precision. No CSV used in this analysis.</w:t>
            </w:r>
          </w:p>
        </w:tc>
      </w:tr>
      <w:tr>
        <w:trPr>
          <w:cantSplit/>
        </w:trPr>
        <w:tc>
          <w:tcPr>
            <w:tcW w:w="2500" w:type="dxa"/>
            <w:vAlign w:val="top"/>
            <w:tcMar>
              <w:top w:w="80" w:type="dxa"/>
              <w:bottom w:w="80" w:type="dxa"/>
              <w:left w:w="120" w:type="dxa"/>
              <w:right w:w="120" w:type="dxa"/>
            </w:tcMar>
            <w:shd w:fill="EEF4F7"/>
          </w:tcPr>
          <w:p w14:paraId="0010037E" w14:textId="00100526">
            <w:pPr>
              <w:pStyle w:val="TableSmall"/>
            </w:pPr>
            <w:r>
              <w:t xml:space="preserve">Randomisation record</w:t>
            </w:r>
          </w:p>
        </w:tc>
        <w:tc>
          <w:tcPr>
            <w:tcW w:w="7646" w:type="dxa"/>
            <w:vAlign w:val="top"/>
            <w:tcMar>
              <w:top w:w="80" w:type="dxa"/>
              <w:bottom w:w="80" w:type="dxa"/>
              <w:left w:w="120" w:type="dxa"/>
              <w:right w:w="120" w:type="dxa"/>
            </w:tcMar>
            <w:shd w:fill="EEF4F7"/>
          </w:tcPr>
          <w:p w14:paraId="00100380" w14:textId="00100527">
            <w:pPr>
              <w:pStyle w:val="TableSmall"/>
            </w:pPr>
            <w:r>
              <w:t xml:space="preserve">Dataset!B6: applied on 2026-10-07 06:20:30; the original status text is preserved.</w:t>
            </w:r>
          </w:p>
        </w:tc>
      </w:tr>
      <w:tr>
        <w:trPr>
          <w:cantSplit/>
        </w:trPr>
        <w:tc>
          <w:tcPr>
            <w:tcW w:w="2500" w:type="dxa"/>
            <w:vAlign w:val="top"/>
            <w:tcMar>
              <w:top w:w="80" w:type="dxa"/>
              <w:bottom w:w="80" w:type="dxa"/>
              <w:left w:w="120" w:type="dxa"/>
              <w:right w:w="120" w:type="dxa"/>
            </w:tcMar>
            <w:shd w:fill="FFFFFF"/>
          </w:tcPr>
          <w:p w14:paraId="00100382" w14:textId="00100528">
            <w:pPr>
              <w:pStyle w:val="TableSmall"/>
            </w:pPr>
            <w:r>
              <w:t xml:space="preserve">Price / usage modes</w:t>
            </w:r>
          </w:p>
        </w:tc>
        <w:tc>
          <w:tcPr>
            <w:tcW w:w="7646" w:type="dxa"/>
            <w:vAlign w:val="top"/>
            <w:tcMar>
              <w:top w:w="80" w:type="dxa"/>
              <w:bottom w:w="80" w:type="dxa"/>
              <w:left w:w="120" w:type="dxa"/>
              <w:right w:w="120" w:type="dxa"/>
            </w:tcMar>
            <w:shd w:fill="FFFFFF"/>
          </w:tcPr>
          <w:p w14:paraId="00100384" w14:textId="00100529">
            <w:pPr>
              <w:pStyle w:val="TableSmall"/>
            </w:pPr>
            <w:r>
              <w:t xml:space="preserve">No mode — all values unique; independently calculated on original-precision values in all six cohorts.</w:t>
            </w:r>
          </w:p>
        </w:tc>
      </w:tr>
      <w:tr>
        <w:trPr>
          <w:cantSplit/>
        </w:trPr>
        <w:tc>
          <w:tcPr>
            <w:tcW w:w="2500" w:type="dxa"/>
            <w:vAlign w:val="top"/>
            <w:tcMar>
              <w:top w:w="80" w:type="dxa"/>
              <w:bottom w:w="80" w:type="dxa"/>
              <w:left w:w="120" w:type="dxa"/>
              <w:right w:w="120" w:type="dxa"/>
            </w:tcMar>
            <w:shd w:fill="EEF4F7"/>
          </w:tcPr>
          <w:p w14:paraId="00100386" w14:textId="0010052A">
            <w:pPr>
              <w:pStyle w:val="TableSmall"/>
            </w:pPr>
            <w:r>
              <w:t xml:space="preserve">Computation</w:t>
            </w:r>
          </w:p>
        </w:tc>
        <w:tc>
          <w:tcPr>
            <w:tcW w:w="7646" w:type="dxa"/>
            <w:vAlign w:val="top"/>
            <w:tcMar>
              <w:top w:w="80" w:type="dxa"/>
              <w:bottom w:w="80" w:type="dxa"/>
              <w:left w:w="120" w:type="dxa"/>
              <w:right w:w="120" w:type="dxa"/>
            </w:tcMar>
            <w:shd w:fill="EEF4F7"/>
          </w:tcPr>
          <w:p w14:paraId="00100388" w14:textId="0010052B">
            <w:pPr>
              <w:pStyle w:val="TableSmall"/>
            </w:pPr>
            <w:r>
              <w:t xml:space="preserve">Native Excel formulas automated with OfficeCLI 1.0.155. Source formulas and fixed calculation snapshots are retained.</w:t>
            </w:r>
          </w:p>
        </w:tc>
      </w:tr>
      <w:tr>
        <w:trPr>
          <w:cantSplit/>
        </w:trPr>
        <w:tc>
          <w:tcPr>
            <w:tcW w:w="2500" w:type="dxa"/>
            <w:vAlign w:val="top"/>
            <w:tcMar>
              <w:top w:w="80" w:type="dxa"/>
              <w:bottom w:w="80" w:type="dxa"/>
              <w:left w:w="120" w:type="dxa"/>
              <w:right w:w="120" w:type="dxa"/>
            </w:tcMar>
            <w:shd w:fill="FFFFFF"/>
          </w:tcPr>
          <w:p w14:paraId="0010038A" w14:textId="0010052C">
            <w:pPr>
              <w:pStyle w:val="TableSmall"/>
            </w:pPr>
            <w:r>
              <w:t xml:space="preserve">Charts</w:t>
            </w:r>
          </w:p>
        </w:tc>
        <w:tc>
          <w:tcPr>
            <w:tcW w:w="7646" w:type="dxa"/>
            <w:vAlign w:val="top"/>
            <w:tcMar>
              <w:top w:w="80" w:type="dxa"/>
              <w:bottom w:w="80" w:type="dxa"/>
              <w:left w:w="120" w:type="dxa"/>
              <w:right w:w="120" w:type="dxa"/>
            </w:tcMar>
            <w:shd w:fill="FFFFFF"/>
          </w:tcPr>
          <w:p w14:paraId="0010038C" w14:textId="0010052D">
            <w:pPr>
              <w:pStyle w:val="TableSmall"/>
            </w:pPr>
            <w:r>
              <w:t xml:space="preserve">Native Excel chart objects, frozen RAND selection, source row IDs and chart ranges retained in the complete workbook.</w:t>
            </w:r>
          </w:p>
        </w:tc>
      </w:tr>
      <w:tr>
        <w:trPr>
          <w:cantSplit/>
        </w:trPr>
        <w:tc>
          <w:tcPr>
            <w:tcW w:w="2500" w:type="dxa"/>
            <w:vAlign w:val="top"/>
            <w:tcMar>
              <w:top w:w="80" w:type="dxa"/>
              <w:bottom w:w="80" w:type="dxa"/>
              <w:left w:w="120" w:type="dxa"/>
              <w:right w:w="120" w:type="dxa"/>
            </w:tcMar>
            <w:shd w:fill="EEF4F7"/>
          </w:tcPr>
          <w:p w14:paraId="0010038E" w14:textId="0010052E">
            <w:pPr>
              <w:pStyle w:val="TableSmall"/>
            </w:pPr>
            <w:r>
              <w:t xml:space="preserve">Sensitivity</w:t>
            </w:r>
          </w:p>
        </w:tc>
        <w:tc>
          <w:tcPr>
            <w:tcW w:w="7646" w:type="dxa"/>
            <w:vAlign w:val="top"/>
            <w:tcMar>
              <w:top w:w="80" w:type="dxa"/>
              <w:bottom w:w="80" w:type="dxa"/>
              <w:left w:w="120" w:type="dxa"/>
              <w:right w:w="120" w:type="dxa"/>
            </w:tcMar>
            <w:shd w:fill="EEF4F7"/>
          </w:tcPr>
          <w:p w14:paraId="00100390" w14:textId="0010052F">
            <w:pPr>
              <w:pStyle w:val="TableSmall"/>
            </w:pPr>
            <w:r>
              <w:t xml:space="preserve">Full file, primary usage screen and additional price-IQR diagnostic reported separately; high prices retained in primary results.</w:t>
            </w:r>
          </w:p>
        </w:tc>
      </w:tr>
      <w:tr>
        <w:trPr>
          <w:cantSplit/>
        </w:trPr>
        <w:tc>
          <w:tcPr>
            <w:tcW w:w="2500" w:type="dxa"/>
            <w:vAlign w:val="top"/>
            <w:tcMar>
              <w:top w:w="80" w:type="dxa"/>
              <w:bottom w:w="80" w:type="dxa"/>
              <w:left w:w="120" w:type="dxa"/>
              <w:right w:w="120" w:type="dxa"/>
            </w:tcMar>
            <w:shd w:fill="FFFFFF"/>
          </w:tcPr>
          <w:p w14:paraId="00100392" w14:textId="00100530">
            <w:pPr>
              <w:pStyle w:val="TableSmall"/>
            </w:pPr>
            <w:r>
              <w:t xml:space="preserve">Main-report word count</w:t>
            </w:r>
          </w:p>
        </w:tc>
        <w:tc>
          <w:tcPr>
            <w:tcW w:w="7646" w:type="dxa"/>
            <w:vAlign w:val="top"/>
            <w:tcMar>
              <w:top w:w="80" w:type="dxa"/>
              <w:bottom w:w="80" w:type="dxa"/>
              <w:left w:w="120" w:type="dxa"/>
              <w:right w:w="120" w:type="dxa"/>
            </w:tcMar>
            <w:shd w:fill="FFFFFF"/>
          </w:tcPr>
          <w:p w14:paraId="00100394" w14:textId="00100531">
            <w:pPr>
              <w:pStyle w:val="TableSmall"/>
            </w:pPr>
            <w:r>
              <w:t xml:space="preserve">1,000 words including section headings; title, metadata, tables, figures/captions and references excluded.</w:t>
            </w:r>
          </w:p>
        </w:tc>
      </w:tr>
    </w:tbl>
    <w:sectPr w:rsidRPr="0006063C" w:rsidR="00FC693F" w:rsidSect="00034616">
      <w:headerReference w:type="default" r:id="rId9"/>
      <w:footerReference w:type="default" r:id="rId10"/>
      <w:pgSz w:w="11906" w:h="16838"/>
      <w:pgMar w:top="1240" w:right="880" w:bottom="920" w:left="880" w:header="520" w:footer="40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00100398" w14:textId="0010039B">
    <w:pPr>
      <w:tabs>
        <w:tab w:val="right" w:pos="10146"/>
      </w:tabs>
      <w:spacing w:after="0"/>
      <w:pBdr>
        <w:top w:val="single" w:color="D8E2E9" w:sz="4" w:space="5"/>
      </w:pBdr>
    </w:pPr>
    <w:r>
      <w:rPr>
        <w:rFonts w:ascii="Arial" w:hAnsi="Arial"/>
        <w:color w:val="526575"/>
        <w:sz w:val="14"/>
      </w:rPr>
      <w:t>COMM5000 M1	</w:t>
      <w:tab/>
    </w:r>
    <w:r>
      <w:rPr>
        <w:rFonts w:ascii="Arial" w:hAnsi="Arial"/>
        <w:color w:val="526575"/>
        <w:sz w:val="14"/>
      </w:rPr>
    </w:r>
    <w:fldSimple w:instr="PAGE">
      <w:r>
        <w:t>1</w:t>
      </w:r>
    </w:fldSimple>
    <w:r>
      <w:rPr>
        <w:sz w:val="14"/>
      </w:rPr>
      <w:t xml:space="preserve"> / </w:t>
    </w:r>
    <w:r>
      <w:rPr>
        <w:rFonts w:ascii="Arial" w:hAnsi="Arial"/>
        <w:color w:val="526575"/>
        <w:sz w:val="14"/>
      </w:rPr>
    </w:r>
    <w:fldSimple w:instr="NUMPAGES">
      <w:r>
        <w:t>8</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00100396" w14:textId="00100397">
    <w:pPr>
      <w:tabs>
        <w:tab w:val="right" w:pos="10146"/>
      </w:tabs>
      <w:spacing w:after="0"/>
      <w:pBdr>
        <w:top w:val="single" w:color="147C83" w:sz="18" w:space="6"/>
      </w:pBdr>
    </w:pPr>
    <w:r>
      <w:rPr>
        <w:rFonts w:ascii="Arial" w:hAnsi="Arial"/>
        <w:b/>
        <w:color w:val="163B53"/>
        <w:sz w:val="16"/>
      </w:rPr>
      <w:t>COMM5000  |  DATA LITERACY</w:t>
    </w:r>
    <w:r>
      <w:rPr>
        <w:rFonts w:ascii="Arial" w:hAnsi="Arial"/>
        <w:color w:val="526575"/>
        <w:sz w:val="16"/>
      </w:rPr>
      <w:tab/>
      <w:t>MILESTONE 1  ·  TERM 3,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val="0"/>
      <w:spacing w:before="0" w:after="120" w:line="264" w:lineRule="exact"/>
    </w:pPr>
    <w:rPr>
      <w:rFonts w:ascii="Arial" w:hAnsi="Arial" w:eastAsia="Arial" w:cs="Arial"/>
      <w:b w:val="0"/>
      <w:i w:val="0"/>
      <w:color w:val="163B5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val="0"/>
      <w:spacing w:before="120" w:after="120" w:line="320" w:lineRule="exact"/>
      <w:outlineLvl w:val="0"/>
    </w:pPr>
    <w:rPr>
      <w:rFonts w:ascii="Arial" w:hAnsi="Arial" w:eastAsia="Arial" w:cs="Arial"/>
      <w:b/>
      <w:bCs/>
      <w:i w:val="0"/>
      <w:color w:val="163B53"/>
      <w:sz w:val="24"/>
      <w:szCs w:val="28"/>
    </w:rPr>
  </w:style>
  <w:style w:type="paragraph" w:styleId="Heading2">
    <w:name w:val="heading 2"/>
    <w:basedOn w:val="Normal"/>
    <w:next w:val="Normal"/>
    <w:link w:val="Heading2Char"/>
    <w:uiPriority w:val="9"/>
    <w:unhideWhenUsed/>
    <w:qFormat/>
    <w:rsid w:val="00FC693F"/>
    <w:pPr>
      <w:keepNext/>
      <w:keepLines/>
      <w:widowControl w:val="0"/>
      <w:spacing w:before="120" w:after="100" w:line="280" w:lineRule="exact"/>
      <w:outlineLvl w:val="1"/>
    </w:pPr>
    <w:rPr>
      <w:rFonts w:ascii="Arial" w:hAnsi="Arial" w:eastAsia="Arial" w:cs="Arial"/>
      <w:b/>
      <w:bCs/>
      <w:i w:val="0"/>
      <w:color w:val="147C83"/>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widowControl w:val="0"/>
      <w:pBdr>
        <w:bottom w:val="single" w:color="4F81BD" w:themeColor="accent1" w:sz="8" w:space="4"/>
      </w:pBdr>
      <w:spacing w:before="0" w:after="160" w:line="480" w:lineRule="exact"/>
      <w:contextualSpacing/>
    </w:pPr>
    <w:rPr>
      <w:rFonts w:ascii="Arial" w:hAnsi="Arial" w:eastAsia="Arial" w:cs="Arial"/>
      <w:b/>
      <w:i w:val="0"/>
      <w:color w:val="163B53"/>
      <w:spacing w:val="5"/>
      <w:kern w:val="28"/>
      <w:sz w:val="4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val="0"/>
      <w:numPr>
        <w:ilvl w:val="1"/>
      </w:numPr>
      <w:spacing w:before="0" w:after="240" w:line="260" w:lineRule="exact"/>
    </w:pPr>
    <w:rPr>
      <w:rFonts w:ascii="Arial" w:hAnsi="Arial" w:eastAsia="Arial" w:cs="Arial"/>
      <w:b w:val="0"/>
      <w:i w:val="0"/>
      <w:iCs/>
      <w:color w:val="526575"/>
      <w:spacing w:val="15"/>
      <w:sz w:val="18"/>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val="0"/>
      <w:spacing w:before="0" w:after="140" w:line="224" w:lineRule="exact"/>
    </w:pPr>
    <w:rPr>
      <w:rFonts w:ascii="Arial" w:hAnsi="Arial" w:eastAsia="Arial" w:cs="Arial"/>
      <w:b w:val="0"/>
      <w:bCs/>
      <w:i w:val="0"/>
      <w:color w:val="526575"/>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ference" w:customStyle="1">
    <w:name w:val="Reference"/>
    <w:pPr>
      <w:widowControl w:val="0"/>
      <w:spacing w:before="0" w:after="160" w:line="228" w:lineRule="exact"/>
    </w:pPr>
    <w:rPr>
      <w:rFonts w:ascii="Arial" w:hAnsi="Arial" w:eastAsia="Arial" w:cs="Arial"/>
      <w:b w:val="0"/>
      <w:i w:val="0"/>
      <w:color w:val="163B53"/>
      <w:sz w:val="16"/>
    </w:rPr>
  </w:style>
  <w:style w:type="paragraph" w:styleId="TableText" w:customStyle="1">
    <w:name w:val="Table Text"/>
    <w:pPr>
      <w:keepNext w:val="0"/>
      <w:keepLines/>
      <w:widowControl w:val="0"/>
      <w:spacing w:before="0" w:after="0" w:line="204" w:lineRule="exact"/>
    </w:pPr>
    <w:rPr>
      <w:rFonts w:ascii="Arial" w:hAnsi="Arial" w:eastAsia="Arial" w:cs="Arial"/>
      <w:b w:val="0"/>
      <w:i w:val="0"/>
      <w:color w:val="163B53"/>
      <w:sz w:val="15"/>
    </w:rPr>
  </w:style>
  <w:style w:type="paragraph" w:styleId="TableSmall" w:customStyle="1">
    <w:name w:val="Table Small"/>
    <w:pPr>
      <w:keepNext w:val="0"/>
      <w:keepLines/>
      <w:widowControl w:val="0"/>
      <w:spacing w:before="0" w:after="0" w:line="190" w:lineRule="exact"/>
    </w:pPr>
    <w:rPr>
      <w:rFonts w:ascii="Arial" w:hAnsi="Arial" w:eastAsia="Arial" w:cs="Arial"/>
      <w:b w:val="0"/>
      <w:i w:val="0"/>
      <w:color w:val="163B53"/>
      <w:sz w:val="14"/>
    </w:rPr>
  </w:style>
  <w:style w:type="paragraph" w:styleId="TableHeading" w:customStyle="1">
    <w:name w:val="Table Heading"/>
    <w:pPr>
      <w:keepNext w:val="0"/>
      <w:keepLines/>
      <w:widowControl w:val="0"/>
      <w:spacing w:before="0" w:after="0" w:line="200" w:lineRule="exact"/>
    </w:pPr>
    <w:rPr>
      <w:rFonts w:ascii="Arial" w:hAnsi="Arial" w:eastAsia="Arial" w:cs="Arial"/>
      <w:b/>
      <w:i w:val="0"/>
      <w:color w:val="FFFFFF"/>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header" Target="header1.xml" Id="rId9" /><Relationship Type="http://schemas.openxmlformats.org/officeDocument/2006/relationships/footer" Target="footer1.xml" Id="rId10" /><Relationship Type="http://schemas.openxmlformats.org/officeDocument/2006/relationships/hyperlink" Target="https://moodle.telt.unsw.edu.au/" TargetMode="External" Id="rId11" /><Relationship Type="http://schemas.openxmlformats.org/officeDocument/2006/relationships/image" Target="/media/image6.png" Id="R846cdd7655094034" /><Relationship Type="http://schemas.openxmlformats.org/officeDocument/2006/relationships/image" Target="/media/image7.png" Id="R6848a099b10d4153" /><Relationship Type="http://schemas.openxmlformats.org/officeDocument/2006/relationships/image" Target="/media/image8.png" Id="Rba1d0928c8794a8c" /><Relationship Type="http://schemas.openxmlformats.org/officeDocument/2006/relationships/image" Target="/media/image9.png" Id="Rb20970ff0a714185" /><Relationship Type="http://schemas.openxmlformats.org/officeDocument/2006/relationships/image" Target="/media/image10.png" Id="R14989fede950436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vt="http://schemas.openxmlformats.org/officeDocument/2006/docPropsVTypes" xmlns:ap="http://schemas.openxmlformats.org/officeDocument/2006/extended-properties">
  <ap:Template>Normal.dotm</ap:Template>
  <ap:TotalTime>0</ap:TotalTime>
  <ap:Pages>1</ap:Pages>
  <ap:Words>0</ap:Words>
  <ap:Characters>0</ap:Characters>
  <ap:Application>Microsoft Macintosh Word</ap:Application>
  <ap:DocSecurity>0</ap:DocSecurity>
  <ap:Lines>0</ap:Lines>
  <ap:Paragraphs>0</ap:Paragraphs>
  <ap:ScaleCrop>false</ap:ScaleCrop>
  <ap:HeadingPairs>
    <vt:vector baseType="variant" size="2">
      <vt:variant>
        <vt:lpstr>Title</vt:lpstr>
      </vt:variant>
      <vt:variant>
        <vt:i4>1</vt:i4>
      </vt:variant>
    </vt:vector>
  </ap:HeadingPairs>
  <ap:TitlesOfParts>
    <vt:vector baseType="lpstr" size="1">
      <vt:lpstr/>
    </vt:vector>
  </ap:TitlesOfParts>
  <ap:Manager/>
  <ap:Company/>
  <ap:LinksUpToDate>false</ap:LinksUpToDate>
  <ap:CharactersWithSpaces>0</ap:CharactersWithSpaces>
  <ap:SharedDoc>false</ap:SharedDoc>
  <ap:HyperlinkBase/>
  <ap:HyperlinksChanged>false</ap:HyperlinksChanged>
  <ap:AppVersion>14.0000</ap:AppVersion>
</ap:Properties>
</file>

<file path=docProps/core.xml><?xml version="1.0" encoding="utf-8"?>
<coreProperties xmlns:dc="http://purl.org/dc/elements/1.1/" xmlns:dcterms="http://purl.org/dc/terms/" xmlns:xsi="http://www.w3.org/2001/XMLSchema-instance" xmlns="http://schemas.openxmlformats.org/package/2006/metadata/core-properties">
  <dc:title>COMM5000 M1 — Used-car appraisal</dc:title>
  <dc:subject>Preliminary insight development</dc:subject>
  <dc:creator/>
  <keywords>COMM5000; Milestone 1; used-car appraisal</keywords>
  <dc:description>Editable report text and tables; original randomised XLSM analysis with native Excel formulas.</dc:description>
  <lastModifiedBy/>
  <revision>1</revision>
  <dcterms:created xsi:type="dcterms:W3CDTF">2013-12-23T23:15:00.0000000Z</dcterms:created>
  <dcterms:modified xsi:type="dcterms:W3CDTF">2013-12-23T23:15:00.0000000Z</dcterms:modified>
  <category/>
</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1.0.155</vt:lpwstr>
  </op:property>
  <op:property fmtid="{D5CDD505-2E9C-101B-9397-08002B2CF9AE}" pid="3" name="OfficeCLI.LastModified">
    <vt:lpwstr xmlns:vt="http://schemas.openxmlformats.org/officeDocument/2006/docPropsVTypes">2026-10-07T15:05:05Z</vt:lpwstr>
  </op:property>
</op:Properties>
</file>