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00" w:lineRule="auto"/>
        <w:jc w:val="center"/>
        <w:rPr>
          <w:rFonts w:ascii="Montserrat" w:cs="Montserrat" w:eastAsia="Montserrat" w:hAnsi="Montserrat"/>
          <w:b w:val="1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8"/>
          <w:szCs w:val="28"/>
          <w:rtl w:val="0"/>
        </w:rPr>
        <w:t xml:space="preserve">Projeto Recursus</w:t>
      </w:r>
    </w:p>
    <w:p w:rsidR="00000000" w:rsidDel="00000000" w:rsidP="00000000" w:rsidRDefault="00000000" w:rsidRPr="00000000" w14:paraId="00000002">
      <w:pPr>
        <w:spacing w:line="300" w:lineRule="auto"/>
        <w:jc w:val="center"/>
        <w:rPr>
          <w:rFonts w:ascii="Montserrat" w:cs="Montserrat" w:eastAsia="Montserrat" w:hAnsi="Montserrat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00" w:lineRule="auto"/>
        <w:jc w:val="center"/>
        <w:rPr>
          <w:rFonts w:ascii="Montserrat" w:cs="Montserrat" w:eastAsia="Montserrat" w:hAnsi="Montserrat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00" w:lineRule="auto"/>
        <w:jc w:val="center"/>
        <w:rPr>
          <w:rFonts w:ascii="Montserrat" w:cs="Montserrat" w:eastAsia="Montserrat" w:hAnsi="Montserrat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00" w:lineRule="auto"/>
        <w:jc w:val="center"/>
        <w:rPr>
          <w:rFonts w:ascii="Montserrat" w:cs="Montserrat" w:eastAsia="Montserrat" w:hAnsi="Montserrat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00" w:lineRule="auto"/>
        <w:jc w:val="center"/>
        <w:rPr>
          <w:rFonts w:ascii="Montserrat" w:cs="Montserrat" w:eastAsia="Montserrat" w:hAnsi="Montserrat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00" w:lineRule="auto"/>
        <w:jc w:val="center"/>
        <w:rPr>
          <w:rFonts w:ascii="Montserrat" w:cs="Montserrat" w:eastAsia="Montserrat" w:hAnsi="Montserrat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00" w:lineRule="auto"/>
        <w:jc w:val="center"/>
        <w:rPr>
          <w:rFonts w:ascii="Montserrat" w:cs="Montserrat" w:eastAsia="Montserrat" w:hAnsi="Montserrat"/>
          <w:b w:val="1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8"/>
          <w:szCs w:val="28"/>
          <w:rtl w:val="0"/>
        </w:rPr>
        <w:t xml:space="preserve">Manual de Utilização </w:t>
      </w:r>
    </w:p>
    <w:p w:rsidR="00000000" w:rsidDel="00000000" w:rsidP="00000000" w:rsidRDefault="00000000" w:rsidRPr="00000000" w14:paraId="00000009">
      <w:pPr>
        <w:spacing w:line="300" w:lineRule="auto"/>
        <w:jc w:val="center"/>
        <w:rPr>
          <w:rFonts w:ascii="Montserrat" w:cs="Montserrat" w:eastAsia="Montserrat" w:hAnsi="Montserrat"/>
          <w:b w:val="1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8"/>
          <w:szCs w:val="28"/>
          <w:rtl w:val="0"/>
        </w:rPr>
        <w:t xml:space="preserve">Entregáveis do Projeto com EJFGV</w:t>
      </w:r>
    </w:p>
    <w:p w:rsidR="00000000" w:rsidDel="00000000" w:rsidP="00000000" w:rsidRDefault="00000000" w:rsidRPr="00000000" w14:paraId="0000000A">
      <w:pPr>
        <w:spacing w:line="300" w:lineRule="auto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00" w:lineRule="auto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00" w:lineRule="auto"/>
        <w:jc w:val="center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00" w:lineRule="auto"/>
        <w:jc w:val="center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00" w:lineRule="auto"/>
        <w:jc w:val="center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</w:rPr>
        <w:drawing>
          <wp:inline distB="114300" distT="114300" distL="114300" distR="114300">
            <wp:extent cx="2120738" cy="520883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0738" cy="5208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00" w:lineRule="auto"/>
        <w:jc w:val="center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00" w:lineRule="auto"/>
        <w:jc w:val="center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</w:rPr>
        <w:drawing>
          <wp:inline distB="19050" distT="19050" distL="19050" distR="19050">
            <wp:extent cx="2206463" cy="478392"/>
            <wp:effectExtent b="0" l="0" r="0" t="0"/>
            <wp:docPr id="2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7"/>
                    <a:srcRect b="23742" l="28411" r="3699" t="24385"/>
                    <a:stretch>
                      <a:fillRect/>
                    </a:stretch>
                  </pic:blipFill>
                  <pic:spPr>
                    <a:xfrm>
                      <a:off x="0" y="0"/>
                      <a:ext cx="2206463" cy="4783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00" w:lineRule="auto"/>
        <w:jc w:val="center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00" w:lineRule="auto"/>
        <w:jc w:val="center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00" w:lineRule="auto"/>
        <w:jc w:val="center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00" w:lineRule="auto"/>
        <w:jc w:val="center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00" w:lineRule="auto"/>
        <w:jc w:val="left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00" w:lineRule="auto"/>
        <w:jc w:val="center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00" w:lineRule="auto"/>
        <w:jc w:val="left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00" w:lineRule="auto"/>
        <w:jc w:val="center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00" w:lineRule="auto"/>
        <w:jc w:val="center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00" w:lineRule="auto"/>
        <w:jc w:val="center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Consultores:</w:t>
      </w:r>
    </w:p>
    <w:p w:rsidR="00000000" w:rsidDel="00000000" w:rsidP="00000000" w:rsidRDefault="00000000" w:rsidRPr="00000000" w14:paraId="0000001B">
      <w:pPr>
        <w:spacing w:line="300" w:lineRule="auto"/>
        <w:jc w:val="center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Bruno Skujis</w:t>
      </w:r>
    </w:p>
    <w:p w:rsidR="00000000" w:rsidDel="00000000" w:rsidP="00000000" w:rsidRDefault="00000000" w:rsidRPr="00000000" w14:paraId="0000001C">
      <w:pPr>
        <w:spacing w:line="300" w:lineRule="auto"/>
        <w:jc w:val="center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Esthevão 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Marttioly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00" w:lineRule="auto"/>
        <w:jc w:val="center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João Cury</w:t>
      </w:r>
    </w:p>
    <w:p w:rsidR="00000000" w:rsidDel="00000000" w:rsidP="00000000" w:rsidRDefault="00000000" w:rsidRPr="00000000" w14:paraId="0000001E">
      <w:pPr>
        <w:spacing w:line="300" w:lineRule="auto"/>
        <w:jc w:val="center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00" w:lineRule="auto"/>
        <w:jc w:val="center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Coordenador: </w:t>
      </w:r>
    </w:p>
    <w:p w:rsidR="00000000" w:rsidDel="00000000" w:rsidP="00000000" w:rsidRDefault="00000000" w:rsidRPr="00000000" w14:paraId="00000020">
      <w:pPr>
        <w:spacing w:line="300" w:lineRule="auto"/>
        <w:jc w:val="center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Eduardo Balint</w:t>
      </w:r>
    </w:p>
    <w:p w:rsidR="00000000" w:rsidDel="00000000" w:rsidP="00000000" w:rsidRDefault="00000000" w:rsidRPr="00000000" w14:paraId="00000021">
      <w:pPr>
        <w:spacing w:line="300" w:lineRule="auto"/>
        <w:jc w:val="center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00" w:lineRule="auto"/>
        <w:jc w:val="both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300" w:lineRule="auto"/>
        <w:jc w:val="both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00" w:lineRule="auto"/>
        <w:jc w:val="both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spacing w:after="0" w:before="0" w:line="300" w:lineRule="auto"/>
        <w:jc w:val="both"/>
        <w:rPr>
          <w:rFonts w:ascii="Montserrat" w:cs="Montserrat" w:eastAsia="Montserrat" w:hAnsi="Montserrat"/>
          <w:b w:val="1"/>
          <w:sz w:val="22"/>
          <w:szCs w:val="22"/>
        </w:rPr>
      </w:pPr>
      <w:bookmarkStart w:colFirst="0" w:colLast="0" w:name="_cw690qvc6ioc" w:id="0"/>
      <w:bookmarkEnd w:id="0"/>
      <w:r w:rsidDel="00000000" w:rsidR="00000000" w:rsidRPr="00000000">
        <w:rPr>
          <w:rFonts w:ascii="Montserrat" w:cs="Montserrat" w:eastAsia="Montserrat" w:hAnsi="Montserrat"/>
          <w:b w:val="1"/>
          <w:sz w:val="22"/>
          <w:szCs w:val="22"/>
          <w:rtl w:val="0"/>
        </w:rPr>
        <w:t xml:space="preserve">Introdução</w:t>
      </w:r>
    </w:p>
    <w:p w:rsidR="00000000" w:rsidDel="00000000" w:rsidP="00000000" w:rsidRDefault="00000000" w:rsidRPr="00000000" w14:paraId="00000026">
      <w:pPr>
        <w:spacing w:line="300" w:lineRule="auto"/>
        <w:jc w:val="both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00" w:lineRule="auto"/>
        <w:ind w:firstLine="72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O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objetivo deste documento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é explicar como deve ser a utilização dos entregáveis do projeto entre a EJFGV e a Recursus. Entre eles estão a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planilha de comercial Giro Recursos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, a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planilha de APH automatizada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, a junção dos dados em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Soluções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e os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Power BIs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criados.</w:t>
      </w:r>
    </w:p>
    <w:p w:rsidR="00000000" w:rsidDel="00000000" w:rsidP="00000000" w:rsidRDefault="00000000" w:rsidRPr="00000000" w14:paraId="00000028">
      <w:pPr>
        <w:spacing w:line="300" w:lineRule="auto"/>
        <w:ind w:firstLine="72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Esse material busca deixar de maneira mais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fácil e intuitiva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como serão usados os documentos para que não reste dúvidas.</w:t>
      </w:r>
    </w:p>
    <w:p w:rsidR="00000000" w:rsidDel="00000000" w:rsidP="00000000" w:rsidRDefault="00000000" w:rsidRPr="00000000" w14:paraId="00000029">
      <w:pPr>
        <w:spacing w:line="300" w:lineRule="auto"/>
        <w:jc w:val="left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line="300" w:lineRule="auto"/>
        <w:ind w:left="720" w:hanging="360"/>
        <w:jc w:val="both"/>
        <w:rPr>
          <w:rFonts w:ascii="Montserrat" w:cs="Montserrat" w:eastAsia="Montserrat" w:hAnsi="Montserrat"/>
          <w:b w:val="1"/>
          <w:u w:val="none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Planilha de APH automatizada</w:t>
      </w:r>
    </w:p>
    <w:p w:rsidR="00000000" w:rsidDel="00000000" w:rsidP="00000000" w:rsidRDefault="00000000" w:rsidRPr="00000000" w14:paraId="0000002C">
      <w:pPr>
        <w:spacing w:line="300" w:lineRule="auto"/>
        <w:ind w:left="0" w:firstLine="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00" w:lineRule="auto"/>
        <w:ind w:firstLine="72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Como já foi dito, a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planilha de APH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foi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automatizada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e este manual também busca explicar como ela deve ser usada no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cotidiano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. Primeiramente, para iniciar a utilização, deve-se criar uma pasta em que ficarão todos os arquivos de APH de todos os funcionários. Depois, deve-se abrir o Excel de Automatização de APH, clicar na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tabela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feita em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”Nova APH”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, ir em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“Consulta”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e clicar em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Editar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.</w:t>
      </w:r>
    </w:p>
    <w:p w:rsidR="00000000" w:rsidDel="00000000" w:rsidP="00000000" w:rsidRDefault="00000000" w:rsidRPr="00000000" w14:paraId="0000002E">
      <w:pPr>
        <w:spacing w:line="300" w:lineRule="auto"/>
        <w:ind w:firstLine="72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5731200" cy="774700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ab/>
        <w:t xml:space="preserve">Isso irá abrir uma ferramenta chamada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Power Query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, que permite a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automatização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de vários processos de um modo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simples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. Nele, deve-se ir na região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“Fonte de Dados”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e clicar em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“Configurações da fonte de Dados”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.</w:t>
      </w:r>
    </w:p>
    <w:p w:rsidR="00000000" w:rsidDel="00000000" w:rsidP="00000000" w:rsidRDefault="00000000" w:rsidRPr="00000000" w14:paraId="00000032">
      <w:pPr>
        <w:spacing w:line="300" w:lineRule="auto"/>
        <w:ind w:firstLine="72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Após isso, basta clicar em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“Alterar fonte…”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, ir em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“Procurar”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e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selecionar a pasta criada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com todos os arquivos dos colaboradores. Após clicar em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“Ok”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e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“Fechar”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, quaisquer mudanças nos dados irão mudar também o Excel final após clicar em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“Atualizar”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.</w:t>
      </w:r>
    </w:p>
    <w:p w:rsidR="00000000" w:rsidDel="00000000" w:rsidP="00000000" w:rsidRDefault="00000000" w:rsidRPr="00000000" w14:paraId="00000033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00" w:lineRule="auto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2685094" cy="907377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5094" cy="9073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00" w:lineRule="auto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2702719" cy="1886989"/>
            <wp:effectExtent b="0" l="0" r="0" t="0"/>
            <wp:docPr id="3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2719" cy="18869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ab/>
        <w:t xml:space="preserve">Esse passo só deve ser feito a primeira vez e também é feito quando houver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alguma mudança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da pasta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em que estão os arquivos. Após isso, basta clicar em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“Atualizar”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para que os dados busquem a atualização final na pasta.</w:t>
      </w:r>
    </w:p>
    <w:p w:rsidR="00000000" w:rsidDel="00000000" w:rsidP="00000000" w:rsidRDefault="00000000" w:rsidRPr="00000000" w14:paraId="00000037">
      <w:pPr>
        <w:spacing w:line="300" w:lineRule="auto"/>
        <w:ind w:firstLine="72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Para isso, deve ir em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“Dados”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e clicar em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“Atualizar tudo”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.</w:t>
      </w:r>
    </w:p>
    <w:p w:rsidR="00000000" w:rsidDel="00000000" w:rsidP="00000000" w:rsidRDefault="00000000" w:rsidRPr="00000000" w14:paraId="00000038">
      <w:pPr>
        <w:spacing w:line="300" w:lineRule="auto"/>
        <w:ind w:firstLine="72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300" w:lineRule="auto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5127463" cy="938297"/>
            <wp:effectExtent b="0" l="0" r="0" t="0"/>
            <wp:docPr id="2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7463" cy="9382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300" w:lineRule="auto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spacing w:line="300" w:lineRule="auto"/>
        <w:ind w:left="720" w:hanging="360"/>
        <w:jc w:val="both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Planilha Giro Recursus</w:t>
      </w:r>
    </w:p>
    <w:p w:rsidR="00000000" w:rsidDel="00000000" w:rsidP="00000000" w:rsidRDefault="00000000" w:rsidRPr="00000000" w14:paraId="0000003C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ab/>
        <w:t xml:space="preserve">A planilha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Giro Recursus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começa com todas as informações sobre o projeto, que devem ser colocadas nos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espaços em azul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. Porém, foi feito um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formulário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para que seja mais simples colocar os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dados em suas partes específicas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.</w:t>
      </w:r>
    </w:p>
    <w:p w:rsidR="00000000" w:rsidDel="00000000" w:rsidP="00000000" w:rsidRDefault="00000000" w:rsidRPr="00000000" w14:paraId="0000003E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00" w:lineRule="auto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5598319" cy="1971501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8319" cy="19715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300" w:lineRule="auto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ab/>
        <w:t xml:space="preserve">Na primeira tabela dessa planilha, constam os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dados principais do projeto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, entre eles seu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nome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, o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número da PO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, o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valor da PO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, o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Site Type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, o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Cliente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, o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Início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, a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data contratual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e o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fim planejado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do projeto.</w:t>
      </w:r>
    </w:p>
    <w:p w:rsidR="00000000" w:rsidDel="00000000" w:rsidP="00000000" w:rsidRDefault="00000000" w:rsidRPr="00000000" w14:paraId="00000042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ab/>
        <w:t xml:space="preserve">Aqui, os dados de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valor da PO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e o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fim planejado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são calculados automaticamente a partir dos dados obtidos na planilha de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precificação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que será tratada posteriormente.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0" w:lineRule="auto"/>
        <w:ind w:left="0" w:right="0" w:firstLine="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ab/>
        <w:t xml:space="preserve">Logo abaixo, é possível identificar a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margem de lucro desejada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, a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porcentagem de imposto pago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e o valor do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homem-hora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a ser considerado para o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cálculo do fim planejado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. Ainda, também constam os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clientes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que devem ser considerados, que podem ser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mudados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caso a Recursus deseje.</w:t>
      </w:r>
    </w:p>
    <w:p w:rsidR="00000000" w:rsidDel="00000000" w:rsidP="00000000" w:rsidRDefault="00000000" w:rsidRPr="00000000" w14:paraId="00000044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300" w:lineRule="auto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5731200" cy="3416300"/>
            <wp:effectExtent b="0" l="0" r="0" t="0"/>
            <wp:docPr id="3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ab/>
        <w:t xml:space="preserve">No formulário, é possível colocar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todas as informações desejadas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para que os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dados sejam puxados para a planilha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. Em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cliente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, é feita uma lista com todos os clientes colocados na tabela citada anteriormente.</w:t>
      </w:r>
    </w:p>
    <w:p w:rsidR="00000000" w:rsidDel="00000000" w:rsidP="00000000" w:rsidRDefault="00000000" w:rsidRPr="00000000" w14:paraId="00000048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300" w:lineRule="auto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5619750" cy="3099264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0992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ab/>
        <w:t xml:space="preserve">Na planilha de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precificação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, deve-se alterar as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quantidades vendidas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de cada um dos itens e também é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possível mudar seu valor unitário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. Esses dados serão utilizados para calcular o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valor final do projeto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e dividir as horas para cada uma das fases do projeto.</w:t>
      </w:r>
    </w:p>
    <w:p w:rsidR="00000000" w:rsidDel="00000000" w:rsidP="00000000" w:rsidRDefault="00000000" w:rsidRPr="00000000" w14:paraId="0000004C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300" w:lineRule="auto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6461565" cy="1518079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1565" cy="15180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ab/>
        <w:t xml:space="preserve">Por fim, na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planilha de custo por categoria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, é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dividido o valor total do projeto em cada uma das categorias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que farão parte do projeto. Para isso, é necessário alterar a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margem de custo de planejamento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,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custos indiretos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e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vistorias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em como a Recursus desejar (por isso está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em azul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).</w:t>
      </w:r>
    </w:p>
    <w:p w:rsidR="00000000" w:rsidDel="00000000" w:rsidP="00000000" w:rsidRDefault="00000000" w:rsidRPr="00000000" w14:paraId="00000050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300" w:lineRule="auto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2302277" cy="2927801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2277" cy="29278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ab/>
        <w:t xml:space="preserve">Caso seja acrescentada uma nova categoria, o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Excel automaticamente adiciona uma nova linha para a tabela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e a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formatação e células de cálculo são levadas para a nova linha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. Nesse caso, basta escrever o código e verificar se é uma categoria de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vistoria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.</w:t>
      </w:r>
    </w:p>
    <w:p w:rsidR="00000000" w:rsidDel="00000000" w:rsidP="00000000" w:rsidRDefault="00000000" w:rsidRPr="00000000" w14:paraId="00000054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300" w:lineRule="auto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1591640" cy="2750001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1640" cy="27500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ab/>
        <w:t xml:space="preserve">Depois disso, caso seja feita a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alteração das categorias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na tabela, deverá verificar se essa categoria é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parte de uma vistoria ou não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. Caso seja, é necessário colocar um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“x”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na coluna de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%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para que o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cálculo seja completo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. Essas células estão pintadas de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branco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, então, para verificar quais possuem um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“x”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, pode-se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pintar novamente o texto de preto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.</w:t>
      </w:r>
    </w:p>
    <w:p w:rsidR="00000000" w:rsidDel="00000000" w:rsidP="00000000" w:rsidRDefault="00000000" w:rsidRPr="00000000" w14:paraId="00000059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300" w:lineRule="auto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3832737" cy="2940787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2737" cy="29407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300" w:lineRule="auto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1033300" cy="1887760"/>
            <wp:effectExtent b="0" l="0" r="0" t="0"/>
            <wp:docPr id="2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33300" cy="1887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ab/>
        <w:t xml:space="preserve">O único problema disso é que o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cálculo do custo considera a categoria colocada na planilha de precificação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e, caso seja acrescentada uma categoria nova,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deve-se acrescentar essa nova categoria também na planilha de precificação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.</w:t>
      </w:r>
    </w:p>
    <w:p w:rsidR="00000000" w:rsidDel="00000000" w:rsidP="00000000" w:rsidRDefault="00000000" w:rsidRPr="00000000" w14:paraId="0000005E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300" w:lineRule="auto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5731200" cy="2540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ab/>
        <w:t xml:space="preserve">Para isso,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basta escrever essa nova categoria na planilha de precificação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que todas as fórmulas irão se alterar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automaticamente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para incorporar essa mudança. Além disso, também é possível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alterar as linhas já existentes na planilha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de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precificação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caso seja desejado.</w:t>
      </w:r>
    </w:p>
    <w:p w:rsidR="00000000" w:rsidDel="00000000" w:rsidP="00000000" w:rsidRDefault="00000000" w:rsidRPr="00000000" w14:paraId="00000062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300" w:lineRule="auto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3362163" cy="577435"/>
            <wp:effectExtent b="0" l="0" r="0" t="0"/>
            <wp:docPr id="2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2163" cy="5774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ab/>
        <w:t xml:space="preserve">Caso a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planilha seja utilizada para outro projeto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, basta criar uma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cópia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do arquivo e mudar suas informações como foi feito acima.</w:t>
      </w:r>
    </w:p>
    <w:p w:rsidR="00000000" w:rsidDel="00000000" w:rsidP="00000000" w:rsidRDefault="00000000" w:rsidRPr="00000000" w14:paraId="00000066">
      <w:pPr>
        <w:spacing w:line="300" w:lineRule="auto"/>
        <w:jc w:val="both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1"/>
        </w:numPr>
        <w:spacing w:line="300" w:lineRule="auto"/>
        <w:ind w:left="720" w:hanging="360"/>
        <w:jc w:val="both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Planilha de Soluções</w:t>
      </w:r>
    </w:p>
    <w:p w:rsidR="00000000" w:rsidDel="00000000" w:rsidP="00000000" w:rsidRDefault="00000000" w:rsidRPr="00000000" w14:paraId="00000068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ab/>
        <w:t xml:space="preserve">A fim de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 automatizar toda a junção dos dados de Giro Recursus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, foi feita uma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nova planilha de soluções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. Nela, os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dados são puxados das planilhas Giro Recursus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e ela contém todas as informações desejadas para um projeto, principalmente em termos de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 Planejado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.</w:t>
      </w:r>
    </w:p>
    <w:p w:rsidR="00000000" w:rsidDel="00000000" w:rsidP="00000000" w:rsidRDefault="00000000" w:rsidRPr="00000000" w14:paraId="0000006A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300" w:lineRule="auto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5200650" cy="1079869"/>
            <wp:effectExtent b="0" l="0" r="0" t="0"/>
            <wp:docPr id="2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0798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300" w:lineRule="auto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ab/>
        <w:t xml:space="preserve">Entretanto, novamente é preciso fazer uma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alteração antes dela funcionar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. Primeiramente, deve-se criar uma pasta para todos os arquivos de Giro Recursus, clicar na tabela em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“Soluções Nova”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, ir em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“Consulta”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e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“Editar”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.</w:t>
      </w:r>
    </w:p>
    <w:p w:rsidR="00000000" w:rsidDel="00000000" w:rsidP="00000000" w:rsidRDefault="00000000" w:rsidRPr="00000000" w14:paraId="0000006E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300" w:lineRule="auto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3294164" cy="1105351"/>
            <wp:effectExtent b="0" l="0" r="0" t="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4164" cy="11053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300" w:lineRule="auto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3027200" cy="2108949"/>
            <wp:effectExtent b="0" l="0" r="0" t="0"/>
            <wp:docPr id="3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7200" cy="21089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300" w:lineRule="auto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ab/>
        <w:t xml:space="preserve">Depois disso, novamente deve-se ir em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“Configurações da fonte de dados”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e clicar em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“Alterar Fonte…”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. Assim, clica-se em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“Procurar”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e seleciona-se a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pasta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em que há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todos os arquivos de Giro Recursus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de todos os projetos. Após isso, todos os dados serão convertidos em uma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única tabela que é a de soluções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.</w:t>
      </w:r>
    </w:p>
    <w:p w:rsidR="00000000" w:rsidDel="00000000" w:rsidP="00000000" w:rsidRDefault="00000000" w:rsidRPr="00000000" w14:paraId="00000073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300" w:lineRule="auto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5731200" cy="406400"/>
            <wp:effectExtent b="0" l="0" r="0" t="0"/>
            <wp:docPr id="3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300" w:lineRule="auto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ab/>
        <w:t xml:space="preserve">Novamente, há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 células em azul que devem ser alteradas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conforme o desejo da Recursus, porém que não têm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nenhum efeito sobre os dados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que estarão no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 Power BI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. As únicas células que realmente possuem uma grande importância são a de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IDS e a de Entrega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(quando esta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ocorre).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300" w:lineRule="auto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4762338" cy="2158076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338" cy="21580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300" w:lineRule="auto"/>
        <w:ind w:firstLine="72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300" w:lineRule="auto"/>
        <w:ind w:firstLine="72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Para facilitar seu uso, foi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criado outro formulário para uma maior facilidade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na hora de inserir qual é o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Status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de cada um dos projetos assim que cada uma das fases for finalizada. Para isso, deve-se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selecionar a solução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em que busca-se alterar o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status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e depois escolher o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 status que será colocado na planilha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. Depois disso, basta clicar em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“OK”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que os dados serão alterados.</w:t>
      </w:r>
    </w:p>
    <w:p w:rsidR="00000000" w:rsidDel="00000000" w:rsidP="00000000" w:rsidRDefault="00000000" w:rsidRPr="00000000" w14:paraId="0000007D">
      <w:pPr>
        <w:spacing w:line="300" w:lineRule="auto"/>
        <w:jc w:val="left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ab/>
      </w: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5840722" cy="1581458"/>
            <wp:effectExtent b="0" l="0" r="0" t="0"/>
            <wp:docPr id="37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0722" cy="1581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ab/>
        <w:t xml:space="preserve">Além disso, também é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criada uma nova tabela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que divide as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horas e dias planejados para cada uma das categorias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inseridas na planilha de comercial. Essa tabela é importante para ter um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maior controle entre as fases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de cada um dos projetos e tem um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foco principalmente gerencial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, então não é utilizada muito para o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Power BI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, mas sim para um controle dentro do Excel.</w:t>
      </w:r>
    </w:p>
    <w:p w:rsidR="00000000" w:rsidDel="00000000" w:rsidP="00000000" w:rsidRDefault="00000000" w:rsidRPr="00000000" w14:paraId="00000080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300" w:lineRule="auto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4984750" cy="2393011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4750" cy="23930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ab/>
        <w:t xml:space="preserve">Também foi criado um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formulário para alterar os status nessa planilha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, basta selecionar a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 solução e etapa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a serem alterados e depois selecionar o status em que isso ocorrerá.</w:t>
      </w:r>
    </w:p>
    <w:p w:rsidR="00000000" w:rsidDel="00000000" w:rsidP="00000000" w:rsidRDefault="00000000" w:rsidRPr="00000000" w14:paraId="00000084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300" w:lineRule="auto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1230807" cy="1323118"/>
            <wp:effectExtent b="0" l="0" r="0" t="0"/>
            <wp:docPr id="3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0807" cy="13231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ab/>
        <w:t xml:space="preserve">Ainda, vale ressaltar que os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 status do formulário estão na aba “Clientes”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e também podem ser alterados conforme a Recursus desejar. Essas alterações mudarão o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formulário de modo automático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.</w:t>
      </w:r>
    </w:p>
    <w:p w:rsidR="00000000" w:rsidDel="00000000" w:rsidP="00000000" w:rsidRDefault="00000000" w:rsidRPr="00000000" w14:paraId="00000088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ab/>
        <w:t xml:space="preserve">Por fim, sempre que se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deseja atualizar a planilha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para novas informações de soluções, basta ir em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“Dados”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e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“Atualizar Tudo”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.</w:t>
      </w:r>
    </w:p>
    <w:p w:rsidR="00000000" w:rsidDel="00000000" w:rsidP="00000000" w:rsidRDefault="00000000" w:rsidRPr="00000000" w14:paraId="00000089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300" w:lineRule="auto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5127463" cy="938297"/>
            <wp:effectExtent b="0" l="0" r="0" t="0"/>
            <wp:docPr id="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7463" cy="9382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300" w:lineRule="auto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0"/>
          <w:numId w:val="1"/>
        </w:numPr>
        <w:spacing w:line="300" w:lineRule="auto"/>
        <w:ind w:left="720" w:hanging="360"/>
        <w:jc w:val="both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Power BIs</w:t>
      </w:r>
    </w:p>
    <w:p w:rsidR="00000000" w:rsidDel="00000000" w:rsidP="00000000" w:rsidRDefault="00000000" w:rsidRPr="00000000" w14:paraId="0000008D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ab/>
        <w:t xml:space="preserve">Agora, em relação aos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BIs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criados para a Recursus, foram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três os dashboards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criados para ter um maior controle. São eles o BI de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Cronograma de Projetos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, de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Controle Físico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e de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 Controle Financeiro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.</w:t>
      </w:r>
    </w:p>
    <w:p w:rsidR="00000000" w:rsidDel="00000000" w:rsidP="00000000" w:rsidRDefault="00000000" w:rsidRPr="00000000" w14:paraId="0000008F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300" w:lineRule="auto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5365588" cy="3018734"/>
            <wp:effectExtent b="0" l="0" r="0" t="0"/>
            <wp:docPr id="1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5588" cy="30187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ab/>
        <w:t xml:space="preserve">Em relação ao primeiro BI, seu foco é a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utilização por todos da Recursus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e seu foco é mostrar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todos os projetos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de um modo claro com suas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 principais informações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. São elas: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nome do projeto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,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site type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,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status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,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data de início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,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data contratual (SLA)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,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data de fim planejado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e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 data de fim realizado (entrega)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. O objetivo dessa tabela é a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visualização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dos projetos por cada um dos colaboradores.</w:t>
      </w:r>
    </w:p>
    <w:p w:rsidR="00000000" w:rsidDel="00000000" w:rsidP="00000000" w:rsidRDefault="00000000" w:rsidRPr="00000000" w14:paraId="00000093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ab/>
        <w:t xml:space="preserve">À esquerda, constam-se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filtros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de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clientes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,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mês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,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status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e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site type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para que a Recursus possa encontrar os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projetos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ou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parceiros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para cada um desses filtros. Ainda, em cima, constatam-se alguns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KPIs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que dizem sobre o número de projetos total e em cada um dos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status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, sendo eles em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andamento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,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concluído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e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on hold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.</w:t>
      </w:r>
    </w:p>
    <w:p w:rsidR="00000000" w:rsidDel="00000000" w:rsidP="00000000" w:rsidRDefault="00000000" w:rsidRPr="00000000" w14:paraId="00000095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300" w:lineRule="auto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1903250" cy="918525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3250" cy="918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1652892" cy="951665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52892" cy="9516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ab/>
        <w:t xml:space="preserve">Ainda em cima do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Power BI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, constam-se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filtros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para a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 semana de término planejado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da solução e para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cada um dos colaboradores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. Também há um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“search”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para procurar algum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 projeto em específico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caso desejado. O filtro de colaborador é muito importante pois permite que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cada funcionário encontre em quais projetos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que ele está ou já fez parte de modo mais fácil.</w:t>
      </w:r>
    </w:p>
    <w:p w:rsidR="00000000" w:rsidDel="00000000" w:rsidP="00000000" w:rsidRDefault="00000000" w:rsidRPr="00000000" w14:paraId="00000099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ab/>
        <w:t xml:space="preserve">Ainda, é possível ver também a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tabela de parceiros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da Recursus, com sua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respectiva razão social, município e UF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. O grande objetivo dessa tabela é a verificação de onde está cada um dos parceiros para que os colaboradores possam encontrar mais facilmente com qual o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parceiro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o qual eles devem entrar em contato. Ainda, o mapa de parceiros na direita serve para que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eles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se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localizem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geograficamente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em relação aos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parceiros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.</w:t>
      </w:r>
    </w:p>
    <w:p w:rsidR="00000000" w:rsidDel="00000000" w:rsidP="00000000" w:rsidRDefault="00000000" w:rsidRPr="00000000" w14:paraId="0000009B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line="300" w:lineRule="auto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5105400" cy="2671430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6714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300" w:lineRule="auto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ab/>
        <w:t xml:space="preserve">Ainda, caso se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clique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em algum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parceiro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, o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mapa atualiza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para onde ele está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localizado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e quais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projetos utilizam esse parceiro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, de modo a ser intuitivo o uso de parceiros para cada um dos projetos. Caso clique em algum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projeto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, ele também mostra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quais parceiros ele utilizou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, caso tenha utilizado algum. Isso também ocorre nos filtros à esquerda de cliente, mês, status e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site type.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300" w:lineRule="auto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2511145" cy="1656658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1145" cy="16566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ab/>
        <w:t xml:space="preserve">Por fim, também há um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gráfico de número de projetos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que possui cada uma das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etapas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feitas pela Recursus. Esse gráfico tem como objetivo mostrar a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quantidade de esforço necessário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para cada uma das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etapas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e mostrar para onde está a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priorização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da empresa. </w:t>
      </w:r>
    </w:p>
    <w:p w:rsidR="00000000" w:rsidDel="00000000" w:rsidP="00000000" w:rsidRDefault="00000000" w:rsidRPr="00000000" w14:paraId="000000A3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300" w:lineRule="auto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5494969" cy="3097334"/>
            <wp:effectExtent b="0" l="0" r="0" t="0"/>
            <wp:docPr id="3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4969" cy="30973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ab/>
        <w:t xml:space="preserve">O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segundo Power BI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corresponde ao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controle físico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da empresa e tem um objetivo mais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gerencial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. Nele, também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há os filtros e os KPIs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citados anteriormente, junto com os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filtros de colaboradores e a pesquisa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por cada um dos projetos. Novamente, o filtro de colaboradores ajuda a entender como cada um dos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funcionários está performando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durante o tempo e qual sua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carga horária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de trabalho por projetos.</w:t>
      </w:r>
    </w:p>
    <w:p w:rsidR="00000000" w:rsidDel="00000000" w:rsidP="00000000" w:rsidRDefault="00000000" w:rsidRPr="00000000" w14:paraId="000000A7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ab/>
        <w:t xml:space="preserve">Depois disso, há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dois gráficos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que mostram o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planejado e o realizado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de modo mais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intuitivo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para a análise. O primeiro gráfico mostra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quantos projetos tiveram o término planejado e o realizado em determinado mês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e ajuda a entender se os projetos tiveram término realizado junto com o que estava planejado.</w:t>
      </w:r>
    </w:p>
    <w:p w:rsidR="00000000" w:rsidDel="00000000" w:rsidP="00000000" w:rsidRDefault="00000000" w:rsidRPr="00000000" w14:paraId="000000A9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ab/>
        <w:t xml:space="preserve">Abaixo dele, há um gráfico que compara as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horas planejadas com o número de horas trabalhadas em cada período do tempo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. Esse gráfico permite uma melhor análise pois mostra se o que estava planejado em si foi feito pelos funcionários. </w:t>
      </w:r>
    </w:p>
    <w:p w:rsidR="00000000" w:rsidDel="00000000" w:rsidP="00000000" w:rsidRDefault="00000000" w:rsidRPr="00000000" w14:paraId="000000AB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300" w:lineRule="auto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5780897" cy="1958975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0897" cy="1958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ab/>
        <w:t xml:space="preserve">Por fim, há outros dados nesse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Power BI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que mostram a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quantidade de horas realizadas e planejadas em comparativo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, em que o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número de horas planejadas são calculadas como o Valor de venda do projeto dividido por 100 reais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o homem hora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, porém isso pode ser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alterado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pela Recursus ao ir no ambiente de bases de dados, clicar em “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Soluções”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,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selecionar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HorasPlanejadas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e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alterar o 100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pelo número desejado. O número de horas realizadas é obtido por meio de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APH_BI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.</w:t>
      </w:r>
    </w:p>
    <w:p w:rsidR="00000000" w:rsidDel="00000000" w:rsidP="00000000" w:rsidRDefault="00000000" w:rsidRPr="00000000" w14:paraId="000000AF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line="300" w:lineRule="auto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1996912" cy="2242267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6912" cy="22422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3017675" cy="1083268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7675" cy="10832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ab/>
        <w:t xml:space="preserve">Por fim, nesse BI é possível visualizar o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número de projetos por Site Type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e por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Cliente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de modo intuitivo. Ainda, caso queira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visualizar a porcentagem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que o cliente representa no total, basta passar o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mouse por cima de cada número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que é mostrado o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número de projetos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com aquele cliente e a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porcentagem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de realização.</w:t>
      </w:r>
    </w:p>
    <w:p w:rsidR="00000000" w:rsidDel="00000000" w:rsidP="00000000" w:rsidRDefault="00000000" w:rsidRPr="00000000" w14:paraId="000000B3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300" w:lineRule="auto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2662075" cy="1516149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2075" cy="15161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line="300" w:lineRule="auto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ab/>
        <w:t xml:space="preserve">Ainda, também é possível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 clicar em cada um dos itens na legenda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dos gráficos para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visualizar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melhor onde estão e isso funciona como um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filtro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para cada uma das informações.</w:t>
      </w:r>
    </w:p>
    <w:p w:rsidR="00000000" w:rsidDel="00000000" w:rsidP="00000000" w:rsidRDefault="00000000" w:rsidRPr="00000000" w14:paraId="000000B7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line="300" w:lineRule="auto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5060156" cy="2824273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0156" cy="28242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0" w:lineRule="auto"/>
        <w:ind w:left="0" w:right="0" w:firstLine="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ab/>
        <w:t xml:space="preserve">Por fim, no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 terceiro BI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, que mostra informações sobre o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financeiro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, também há os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filtros de cliente, mês, status e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site type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.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Porém, há uma mudança em relação aos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KPIs calculados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, pois aqui são apresentados o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número de projetos, o total de faturamento (receita), o total de custos com vistoria, com projetos e despesas diversas, além da margem de lucro bruto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, cujo cálculo é realizado por quanto o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 lucro bruto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(receita menos custos) representa na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receita total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.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0" w:lineRule="auto"/>
        <w:ind w:left="0" w:right="0" w:firstLine="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ab/>
        <w:t xml:space="preserve">Além disso, também há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filtros para colaboradores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para saber o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 total faturado e gasto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por cada um e o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 filtro para cada projeto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. No gráfico do centro, há a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evolução de custos de vistoria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entre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planejados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e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realizados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para o ano de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2021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. Nesse caso, há apenas planejado para os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meses após julho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e, para esboçar como o gráfico ficaria,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 foi previsto de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R$ 1.800,00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 para cada período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.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0" w:lineRule="auto"/>
        <w:ind w:left="0" w:right="0" w:firstLine="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ab/>
        <w:t xml:space="preserve">Abaixo também possui a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lista de todos os projetos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caso haja o desejo de filtrar cada um. Também é possível perceber um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 gráfico de faturamento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por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cliente e por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site type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.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E, por fim, há a apresentação do total faturado pela Recursus e a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meta de faturamento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, que foi assumida de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300 mil reais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, pois não havia informações sobre isso.</w:t>
      </w:r>
    </w:p>
    <w:p w:rsidR="00000000" w:rsidDel="00000000" w:rsidP="00000000" w:rsidRDefault="00000000" w:rsidRPr="00000000" w14:paraId="000000BD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line="300" w:lineRule="auto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2226390" cy="1392603"/>
            <wp:effectExtent b="0" l="0" r="0" t="0"/>
            <wp:docPr id="2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6390" cy="13926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ab/>
        <w:t xml:space="preserve">Para formalizar as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 metas de faturamento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de cada um dos meses, foi criada uma aba na planilha de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“Soluções”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e essa planilha é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puxada diretamente para o Power BI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.</w:t>
      </w:r>
    </w:p>
    <w:p w:rsidR="00000000" w:rsidDel="00000000" w:rsidP="00000000" w:rsidRDefault="00000000" w:rsidRPr="00000000" w14:paraId="000000C1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ab/>
      </w:r>
    </w:p>
    <w:p w:rsidR="00000000" w:rsidDel="00000000" w:rsidP="00000000" w:rsidRDefault="00000000" w:rsidRPr="00000000" w14:paraId="000000C2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Montserrat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22" Type="http://schemas.openxmlformats.org/officeDocument/2006/relationships/image" Target="media/image25.png"/><Relationship Id="rId21" Type="http://schemas.openxmlformats.org/officeDocument/2006/relationships/image" Target="media/image19.png"/><Relationship Id="rId24" Type="http://schemas.openxmlformats.org/officeDocument/2006/relationships/image" Target="media/image21.png"/><Relationship Id="rId23" Type="http://schemas.openxmlformats.org/officeDocument/2006/relationships/image" Target="media/image2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6" Type="http://schemas.openxmlformats.org/officeDocument/2006/relationships/image" Target="media/image15.png"/><Relationship Id="rId25" Type="http://schemas.openxmlformats.org/officeDocument/2006/relationships/image" Target="media/image32.png"/><Relationship Id="rId28" Type="http://schemas.openxmlformats.org/officeDocument/2006/relationships/image" Target="media/image20.png"/><Relationship Id="rId27" Type="http://schemas.openxmlformats.org/officeDocument/2006/relationships/image" Target="media/image27.png"/><Relationship Id="rId5" Type="http://schemas.openxmlformats.org/officeDocument/2006/relationships/styles" Target="styles.xml"/><Relationship Id="rId6" Type="http://schemas.openxmlformats.org/officeDocument/2006/relationships/image" Target="media/image24.png"/><Relationship Id="rId29" Type="http://schemas.openxmlformats.org/officeDocument/2006/relationships/image" Target="media/image14.png"/><Relationship Id="rId7" Type="http://schemas.openxmlformats.org/officeDocument/2006/relationships/image" Target="media/image34.png"/><Relationship Id="rId8" Type="http://schemas.openxmlformats.org/officeDocument/2006/relationships/image" Target="media/image31.png"/><Relationship Id="rId31" Type="http://schemas.openxmlformats.org/officeDocument/2006/relationships/image" Target="media/image13.png"/><Relationship Id="rId30" Type="http://schemas.openxmlformats.org/officeDocument/2006/relationships/image" Target="media/image4.png"/><Relationship Id="rId11" Type="http://schemas.openxmlformats.org/officeDocument/2006/relationships/image" Target="media/image18.png"/><Relationship Id="rId33" Type="http://schemas.openxmlformats.org/officeDocument/2006/relationships/image" Target="media/image29.png"/><Relationship Id="rId10" Type="http://schemas.openxmlformats.org/officeDocument/2006/relationships/image" Target="media/image23.png"/><Relationship Id="rId32" Type="http://schemas.openxmlformats.org/officeDocument/2006/relationships/image" Target="media/image8.png"/><Relationship Id="rId13" Type="http://schemas.openxmlformats.org/officeDocument/2006/relationships/image" Target="media/image33.png"/><Relationship Id="rId35" Type="http://schemas.openxmlformats.org/officeDocument/2006/relationships/image" Target="media/image12.png"/><Relationship Id="rId12" Type="http://schemas.openxmlformats.org/officeDocument/2006/relationships/image" Target="media/image6.png"/><Relationship Id="rId34" Type="http://schemas.openxmlformats.org/officeDocument/2006/relationships/image" Target="media/image3.png"/><Relationship Id="rId15" Type="http://schemas.openxmlformats.org/officeDocument/2006/relationships/image" Target="media/image9.png"/><Relationship Id="rId37" Type="http://schemas.openxmlformats.org/officeDocument/2006/relationships/image" Target="media/image17.png"/><Relationship Id="rId14" Type="http://schemas.openxmlformats.org/officeDocument/2006/relationships/image" Target="media/image16.png"/><Relationship Id="rId36" Type="http://schemas.openxmlformats.org/officeDocument/2006/relationships/image" Target="media/image11.png"/><Relationship Id="rId17" Type="http://schemas.openxmlformats.org/officeDocument/2006/relationships/image" Target="media/image10.png"/><Relationship Id="rId39" Type="http://schemas.openxmlformats.org/officeDocument/2006/relationships/image" Target="media/image30.png"/><Relationship Id="rId16" Type="http://schemas.openxmlformats.org/officeDocument/2006/relationships/image" Target="media/image22.png"/><Relationship Id="rId38" Type="http://schemas.openxmlformats.org/officeDocument/2006/relationships/image" Target="media/image1.png"/><Relationship Id="rId19" Type="http://schemas.openxmlformats.org/officeDocument/2006/relationships/image" Target="media/image26.png"/><Relationship Id="rId1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SemiBold-regular.ttf"/><Relationship Id="rId2" Type="http://schemas.openxmlformats.org/officeDocument/2006/relationships/font" Target="fonts/MontserratSemiBold-bold.ttf"/><Relationship Id="rId3" Type="http://schemas.openxmlformats.org/officeDocument/2006/relationships/font" Target="fonts/MontserratSemiBold-italic.ttf"/><Relationship Id="rId4" Type="http://schemas.openxmlformats.org/officeDocument/2006/relationships/font" Target="fonts/MontserratSemiBold-boldItalic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