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18" w:name="_a5a9cd96df41a274f9573a7cf4375fd62db01b5"/>
      <w:r>
        <w:t xml:space="preserve">Submission Index — second release</w:t>
      </w:r>
      <w:bookmarkEnd w:id="18"/>
    </w:p>
    <w:p>
      <w:pPr>
        <w:pStyle w:val="FirstParagraph"/>
      </w:pPr>
      <w:r>
        <w:t xml:space="preserve">AISD (UFCEP6-0-3) · BPM&amp;EA (UFCEP4-0-3) · Group hospital pathway Repository</w:t>
      </w:r>
      <w:r>
        <w:t xml:space="preserve"> </w:t>
      </w:r>
      <w:r>
        <w:rPr>
          <w:rStyle w:val="VerbatimChar"/>
        </w:rPr>
        <w:t xml:space="preserve">https://github.com/Estrella6066773/HW_AISD</w:t>
      </w:r>
      <w:r>
        <w:t xml:space="preserve"> </w:t>
      </w:r>
      <w:r>
        <w:t xml:space="preserve">· prepared 19 October 2026, with</w:t>
      </w:r>
      <w:r>
        <w:t xml:space="preserve"> </w:t>
      </w:r>
      <w:r>
        <w:rPr>
          <w:rStyle w:val="VerbatimChar"/>
        </w:rPr>
        <w:t xml:space="preserve">A-3</w:t>
      </w:r>
      <w:r>
        <w:t xml:space="preserve">, </w:t>
      </w:r>
      <w:r/>
      <w:r/>
      <w:r>
        <w:rPr>
          <w:rStyle w:val="VerbatimChar"/>
        </w:rPr>
        <w:t xml:space="preserve">A-4</w:t>
      </w:r>
      <w:r>
        <w:t xml:space="preserve"> and B-8 </w:t>
      </w:r>
      <w:r>
        <w:t xml:space="preserve">added 20 October 2026 · describes the revised release, tagged</w:t>
      </w:r>
      <w:r>
        <w:t xml:space="preserve"> </w:t>
      </w:r>
      <w:r>
        <w:rPr>
          <w:rStyle w:val="VerbatimChar"/>
        </w:rPr>
        <w:t xml:space="preserve">submission-2026-10-20</w:t>
      </w:r>
      <w:r>
        <w:t xml:space="preserve">; read its SHA from the tag</w:t>
      </w:r>
    </w:p>
    <w:p>
      <w:pPr>
        <w:pStyle w:val="BodyText"/>
      </w:pPr>
      <w:r>
        <w:t xml:space="preserve">This file is the entry point to the pack, and its only navigation: it names the releases, gives every artefact's repository path and format, and marks what is not yet in place.</w:t>
      </w:r>
    </w:p>
    <w:p>
      <w:pPr>
        <w:pStyle w:val="Heading2"/>
      </w:pPr>
      <w:bookmarkStart w:id="19" w:name="_5bfd1af73793b2d7a231ee039554bfaef1007bb"/>
      <w:r>
        <w:t xml:space="preserve">Pack contents</w:t>
      </w:r>
      <w:bookmarkEnd w:id="19"/>
    </w:p>
    <w:p>
      <w:pPr>
        <w:pStyle w:val="FirstParagraph"/>
      </w:pPr>
      <w:r>
        <w:t xml:space="preserve">Deliverables by course, each listed in the tables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AISD,</w:t>
      </w:r>
      <w:r>
        <w:t xml:space="preserve"> </w:t>
      </w:r>
      <w:r>
        <w:rPr>
          <w:rStyle w:val="VerbatimChar"/>
        </w:rPr>
        <w:t xml:space="preserve">submissions/AISD/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A-1</w:t>
      </w:r>
      <w:r>
        <w:t xml:space="preserve"> </w:t>
      </w:r>
      <w:r>
        <w:rPr>
          <w:rStyle w:val="VerbatimChar"/>
        </w:rPr>
        <w:t xml:space="preserve">AISD_Presentation_2026-10-19.pptx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;</w:t>
      </w:r>
      <w:r>
        <w:t xml:space="preserve"> </w:t>
      </w:r>
      <w:r>
        <w:rPr>
          <w:rStyle w:val="VerbatimChar"/>
        </w:rPr>
        <w:t xml:space="preserve">A-3</w:t>
      </w:r>
      <w:r>
        <w:t xml:space="preserve"> </w:t>
      </w:r>
      <w:r>
        <w:rPr>
          <w:rStyle w:val="VerbatimChar"/>
        </w:rPr>
        <w:t xml:space="preserve">AISD_Feedback_Response_Record.pdf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A-4</w:t>
      </w:r>
      <w:r>
        <w:t xml:space="preserve"> </w:t>
      </w:r>
      <w:r>
        <w:rPr>
          <w:rStyle w:val="VerbatimChar"/>
        </w:rPr>
        <w:t xml:space="preserve">AISD_Planning_Evidence.pdf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 29 September baseline</w:t>
      </w:r>
      <w:r>
        <w:t xml:space="preserve"> </w:t>
      </w:r>
      <w:r>
        <w:rPr>
          <w:rStyle w:val="VerbatimChar"/>
        </w:rPr>
        <w:t xml:space="preserve">Group_Design_Decisions_2026-09-29.pdf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Group_Acceptance_Test_Plan_and_Results_2026-09-29.pdf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Hospital_All_Processes_Camunda8_Export_2026-09-29.pdf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BPM&amp;EA,</w:t>
      </w:r>
      <w:r>
        <w:t xml:space="preserve"> </w:t>
      </w:r>
      <w:r>
        <w:rPr>
          <w:rStyle w:val="VerbatimChar"/>
        </w:rPr>
        <w:t xml:space="preserve">submissions/BPMEA/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B-1</w:t>
      </w:r>
      <w:r>
        <w:t xml:space="preserve"> </w:t>
      </w:r>
      <w:r>
        <w:rPr>
          <w:rStyle w:val="VerbatimChar"/>
        </w:rPr>
        <w:t xml:space="preserve">BPMEA_Abstraction_Note.pdf</w:t>
      </w:r>
      <w:r>
        <w:t xml:space="preserve">;</w:t>
      </w:r>
      <w:r>
        <w:t xml:space="preserve"> </w:t>
      </w:r>
      <w:r>
        <w:rPr>
          <w:rStyle w:val="VerbatimChar"/>
        </w:rPr>
        <w:t xml:space="preserve">B-3</w:t>
      </w:r>
      <w:r>
        <w:t xml:space="preserve">/</w:t>
      </w:r>
      <w:r>
        <w:rPr>
          <w:rStyle w:val="VerbatimChar"/>
        </w:rPr>
        <w:t xml:space="preserve">B-4</w:t>
      </w:r>
      <w:r>
        <w:t xml:space="preserve"> </w:t>
      </w:r>
      <w:r>
        <w:rPr>
          <w:rStyle w:val="VerbatimChar"/>
        </w:rPr>
        <w:t xml:space="preserve">BPMEA_Written_Evaluation.docx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;</w:t>
      </w:r>
      <w:r>
        <w:t xml:space="preserve"> </w:t>
      </w:r>
      <w:r>
        <w:rPr>
          <w:rStyle w:val="VerbatimChar"/>
        </w:rPr>
        <w:t xml:space="preserve">B-5</w:t>
      </w:r>
      <w:r>
        <w:t xml:space="preserve"> </w:t>
      </w:r>
      <w:r>
        <w:rPr>
          <w:rStyle w:val="VerbatimChar"/>
        </w:rPr>
        <w:t xml:space="preserve">BPMEA_Operational_Process_Readable_2026-10-19.pdf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BPMEA_Strategic_Process_Readable_2026-10-19.pdf</w:t>
      </w:r>
      <w:r>
        <w:t xml:space="preserve">; </w:t>
      </w:r>
      <w:r>
        <w:rPr>
          <w:rStyle w:val="VerbatimChar"/>
        </w:rPr>
        <w:t>B-8</w:t>
      </w:r>
      <w:r>
        <w:t xml:space="preserve"> </w:t>
      </w:r>
      <w:r>
        <w:rPr>
          <w:rStyle w:val="VerbatimChar"/>
        </w:rPr>
        <w:t>Group_Project_and_Test_Plan_2026-10-20.pdf</w:t>
      </w:r>
      <w:r>
        <w:t xml:space="preserve"> + </w:t>
      </w:r>
      <w:r>
        <w:rPr>
          <w:rStyle w:val="VerbatimChar"/>
        </w:rPr>
        <w:t>.docx</w:t>
      </w:r>
      <w:r>
        <w:t>; 29 September baseline</w:t>
      </w:r>
      <w:r>
        <w:t xml:space="preserve"> </w:t>
      </w:r>
      <w:r>
        <w:rPr>
          <w:rStyle w:val="VerbatimChar"/>
        </w:rPr>
        <w:t xml:space="preserve">Group_Project_and_Test_Plan_2026-09-29.pdf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Hospital_Pathway_BPMEA_Presentation_2026-09-29.pptx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contribution matrix.docx</w:t>
      </w:r>
      <w:r>
        <w:t xml:space="preserve">.</w:t>
      </w:r>
    </w:p>
    <w:p>
      <w:pPr>
        <w:pStyle w:val="Heading2"/>
      </w:pPr>
      <w:bookmarkStart w:id="20" w:name="_releases"/>
      <w:r>
        <w:t xml:space="preserve">Releases</w:t>
      </w:r>
      <w:bookmarkEnd w:id="20"/>
    </w:p>
    <w:tbl>
      <w:tblPr>
        <w:tblStyle w:val="Table"/>
        <w:tblW w:type="dxa" w:w="9866"/>
        <w:tblLayout w:type="fixed"/>
        <w:tblLook w:firstRow="1" w:lastRow="0" w:firstColumn="0" w:lastColumn="0" w:noHBand="0" w:noVBand="0" w:val="0020"/>
      </w:tblPr>
      <w:tblGrid>
        <w:gridCol w:w="2058"/>
        <w:gridCol w:w="1409"/>
        <w:gridCol w:w="1235"/>
        <w:gridCol w:w="5164"/>
      </w:tblGrid>
      <w:tr>
        <w:trPr>
          <w:cantSplit/>
          <w:tblHeader w:val="on"/>
        </w:trPr>
        <w:tc>
          <w:tcPr>
            <w:tcW w:type="dxa" w:w="2058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Tag</w:t>
            </w:r>
          </w:p>
        </w:tc>
        <w:tc>
          <w:tcPr>
            <w:tcW w:type="dxa" w:w="1409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Commit</w:t>
            </w:r>
          </w:p>
        </w:tc>
        <w:tc>
          <w:tcPr>
            <w:tcW w:type="dxa" w:w="1235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Date</w:t>
            </w:r>
          </w:p>
        </w:tc>
        <w:tc>
          <w:tcPr>
            <w:tcW w:type="dxa" w:w="516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What it identifies</w:t>
            </w:r>
          </w:p>
        </w:tc>
      </w:tr>
      <w:tr>
        <w:trPr>
          <w:cantSplit/>
        </w:trPr>
        <w:tc>
          <w:tcPr>
            <w:tcW w:type="dxa" w:w="2058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submission-2026-09-29</w:t>
            </w:r>
          </w:p>
        </w:tc>
        <w:tc>
          <w:tcPr>
            <w:tcW w:type="dxa" w:w="1409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f6fec99</w:t>
            </w:r>
          </w:p>
        </w:tc>
        <w:tc>
          <w:tcPr>
            <w:tcW w:type="dxa" w:w="1235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29 Sep 2026</w:t>
            </w:r>
          </w:p>
        </w:tc>
        <w:tc>
          <w:tcPr>
            <w:tcW w:type="dxa" w:w="5164"/>
          </w:tcPr>
          <w:tcPr/>
          <w:p>
            <w:pPr>
              <w:pStyle w:val="Compact"/>
            </w:pPr>
            <w:r>
              <w:rPr>
                <w:sz w:val="15"/>
                <w:szCs w:val="15"/>
                <w:b/>
                <w:bCs/>
              </w:rPr>
              <w:t xml:space="preserve">Initial release.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Model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Hospital_All_Processes_Simple_C8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</w:t>
            </w:r>
            <w:r>
              <w:rPr>
                <w:sz w:val="15"/>
                <w:szCs w:val="15"/>
                <w:rStyle w:val="VerbatimChar"/>
              </w:rPr>
              <w:t xml:space="preserve">Week3 Coursework/hospital-pathway/bpmn/W02_Hospital_All_Processes_Clean_Lines_Camunda8.bpmn</w:t>
            </w:r>
            <w:r>
              <w:rPr>
                <w:sz w:val="15"/>
                <w:szCs w:val="15"/>
              </w:rPr>
              <w:t xml:space="preserve">); baseline for the 29 September logs.</w:t>
            </w:r>
          </w:p>
        </w:tc>
      </w:tr>
      <w:tr>
        <w:trPr>
          <w:cantSplit/>
        </w:trPr>
        <w:tc>
          <w:tcPr>
            <w:tcW w:type="dxa" w:w="2058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submission-2026-10-20</w:t>
            </w:r>
          </w:p>
        </w:tc>
        <w:tc>
          <w:tcPr>
            <w:tcW w:type="dxa" w:w="1409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the tag target</w:t>
            </w:r>
          </w:p>
        </w:tc>
        <w:tc>
          <w:tcPr>
            <w:tcW w:type="dxa" w:w="1235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19 Oct 2026</w:t>
            </w:r>
          </w:p>
        </w:tc>
        <w:tc>
          <w:tcPr>
            <w:tcW w:type="dxa" w:w="5164"/>
          </w:tcPr>
          <w:tcPr/>
          <w:p>
            <w:pPr>
              <w:pStyle w:val="Compact"/>
            </w:pPr>
            <w:r>
              <w:rPr>
                <w:sz w:val="15"/>
                <w:szCs w:val="15"/>
                <w:b/>
                <w:bCs/>
              </w:rPr>
              <w:t xml:space="preserve">Revised release and current state.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Model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Hospital_All_Processes_V3_C8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</w:t>
            </w:r>
            <w:r>
              <w:rPr>
                <w:sz w:val="15"/>
                <w:szCs w:val="15"/>
                <w:rStyle w:val="VerbatimChar"/>
              </w:rPr>
              <w:t xml:space="preserve">Week6 Coursework/bpmn/Hospital_All_Processes_V3.bpmn</w:t>
            </w:r>
            <w:r>
              <w:rPr>
                <w:sz w:val="15"/>
                <w:szCs w:val="15"/>
              </w:rPr>
              <w:t xml:space="preserve">); carries the 19 October acceptance run. Read its SHA from the tag.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standup-1-2026-09-16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sr3-2026-10-14</w:t>
      </w:r>
      <w:r>
        <w:t xml:space="preserve"> </w:t>
      </w:r>
      <w:r>
        <w:t xml:space="preserve">are not releases: they mark the first standup and the Sprint Review 3 snapshot. Read the revised release first.</w:t>
      </w:r>
    </w:p>
    <w:p>
      <w:pPr>
        <w:pStyle w:val="Heading2"/>
      </w:pPr>
      <w:bookmarkStart w:id="21" w:name="_9fe5d88d74ae77ef0b5e0bce03b2bd7f8ed418f"/>
      <w:r>
        <w:t xml:space="preserve">AISD artefacts</w:t>
      </w:r>
      <w:bookmarkEnd w:id="21"/>
    </w:p>
    <w:tbl>
      <w:tblPr>
        <w:tblStyle w:val="Table"/>
        <w:tblW w:type="dxa" w:w="9866"/>
        <w:tblLayout w:type="fixed"/>
        <w:tblLook w:firstRow="1" w:lastRow="0" w:firstColumn="0" w:lastColumn="0" w:noHBand="0" w:noVBand="0" w:val="0020"/>
      </w:tblPr>
      <w:tblGrid>
        <w:gridCol w:w="587"/>
        <w:gridCol w:w="2412"/>
        <w:gridCol w:w="3933"/>
        <w:gridCol w:w="2934"/>
      </w:tblGrid>
      <w:tr>
        <w:trPr>
          <w:cantSplit/>
          <w:tblHeader w:val="on"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Artefact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Repository path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Format and status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A-1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Second-release deck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submissions/AISD/AISD_Presentation_2026-10-19.pptx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.pdf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.pptx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PDF, 13 slides. In place.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A-2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Submission index and repository link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submissions/Submission_Index.pdf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.docx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PDF, 2 pages. In place — this file.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A-3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Feedback response record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submissions/AISD/AISD_Feedback_Response_Record.pdf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.docx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>PDF, 11 pages. In place. Twelve rows: seven peer points and five from the group's own review;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F-11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kept apart as not implemented, with its residual risk; tutor rows blank.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A-4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Planning evidence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submissions/AISD/AISD_Planning_Evidence.pdf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.docx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>PDF, 7 pages. In place. Timeline and plan for both releases, including the 19 October move 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V3</w:t>
            </w:r>
            <w:r>
              <w:rPr>
                <w:sz w:val="15"/>
                <w:szCs w:val="15"/>
              </w:rPr>
              <w:t>; task and standup records; SR1 to SR4 reviews,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SR4</w:t>
            </w:r>
            <w:r>
              <w:rPr>
                <w:sz w:val="15"/>
                <w:szCs w:val="15"/>
              </w:rPr>
              <w:t xml:space="preserve"> not held; a risk register for each release; lessons learned.</w:t>
            </w:r>
            <w:r>
              <w:rPr>
                <w:sz w:val="15"/>
                <w:szCs w:val="15"/>
              </w:rPr>
            </w:r>
          </w:p>
        </w:tc>
      </w:tr>
    </w:tbl>
    <w:p>
      <w:pPr>
        <w:pStyle w:val="FirstParagraph"/>
      </w:pPr>
      <w:r>
        <w:t xml:space="preserve">The initial-release documents are retained as the 29 September baseline, not as second-release slots:</w:t>
      </w:r>
      <w:r>
        <w:t xml:space="preserve"> </w:t>
      </w:r>
      <w:r>
        <w:rPr>
          <w:rStyle w:val="VerbatimChar"/>
        </w:rPr>
        <w:t xml:space="preserve">submissions/AISD/Group_Design_Decisions_2026-09-29.pdf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Group_Acceptance_Test_Plan_and_Results_2026-09-29.pdf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Hospital_All_Processes_Camunda8_Export_2026-09-29.pdf</w:t>
      </w:r>
      <w:r>
        <w:t xml:space="preserve">.</w:t>
      </w:r>
    </w:p>
    <w:p>
      <w:pPr>
        <w:pStyle w:val="Heading2"/>
      </w:pPr>
      <w:bookmarkStart w:id="22" w:name="_08c6b42c78f4bb8d300b270b7ea207cc0b266a4"/>
      <w:r>
        <w:t xml:space="preserve">BPM&amp;EA artefacts</w:t>
      </w:r>
      <w:bookmarkEnd w:id="22"/>
    </w:p>
    <w:tbl>
      <w:tblPr>
        <w:tblStyle w:val="Table"/>
        <w:tblW w:type="dxa" w:w="9866"/>
        <w:tblLayout w:type="fixed"/>
        <w:tblLook w:firstRow="1" w:lastRow="0" w:firstColumn="0" w:lastColumn="0" w:noHBand="0" w:noVBand="0" w:val="0020"/>
      </w:tblPr>
      <w:tblGrid>
        <w:gridCol w:w="587"/>
        <w:gridCol w:w="2412"/>
        <w:gridCol w:w="3933"/>
        <w:gridCol w:w="2934"/>
      </w:tblGrid>
      <w:tr>
        <w:trPr>
          <w:cantSplit/>
          <w:tblHeader w:val="on"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Artefact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Repository path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Format and status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B-1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Strategic model, readable PDF, abstraction note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docs/strategic-bpmn/PB-12_strategic-process_2026-09-29.bpmn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submissions/BPMEA/BPMEA_Strategic_Process_Readable_2026-10-19.pdf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submissions/BPMEA/BPMEA_Abstraction_Note.pdf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.bpmn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PDF 8 pp + PDF 6 pp. In place; second-owner review signed 19 October.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B-2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i* SD and three service SR views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Week6 Coursework/istar/</w:t>
            </w:r>
            <w:r>
              <w:rPr>
                <w:sz w:val="15"/>
                <w:szCs w:val="15"/>
              </w:rPr>
              <w:t xml:space="preserve">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V1_SD_diagram.txt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sz w:val="15"/>
                <w:szCs w:val="15"/>
                <w:rStyle w:val="VerbatimChar"/>
              </w:rPr>
              <w:t xml:space="preserve">.png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PB-16_V1_Admin_SR_reviewed_2026-10-19.txt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sz w:val="15"/>
                <w:szCs w:val="15"/>
                <w:rStyle w:val="VerbatimChar"/>
              </w:rPr>
              <w:t xml:space="preserve">.png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PB-16_V1_Clinical_SR_reviewed_2026-10-13.txt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sz w:val="15"/>
                <w:szCs w:val="15"/>
                <w:rStyle w:val="VerbatimChar"/>
              </w:rPr>
              <w:t xml:space="preserve">.png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PB-16_V1_Finance_SR_reviewed_2026-10-13.txt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PB-16_V1_Finance_SR_reviewed.png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piStar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.txt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PNG, four models and four figures. In place;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PB-16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review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 xml:space="preserve">unsigned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B-3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Written evaluation, Part 1: requirements alignment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submissions/BPMEA/BPMEA_Written_Evaluation.docx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.pdf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.docx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PDF, 23 pp. In place; Part 1 final.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B-4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Written evaluation, Part 2: acceptance evaluation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Same file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.docx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PDF. In place; no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PB-31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sign-off.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B-5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Editable operational model, deployment configuration, two readable exports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Week6 Coursework/bpmn/Hospital_All_Processes_V3.bpmn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Week3 Coursework/hospital-pathway/src/main/resources/application.yaml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config/application.example.yaml</w:t>
            </w:r>
            <w:r>
              <w:rPr>
                <w:sz w:val="15"/>
                <w:szCs w:val="15"/>
              </w:rPr>
              <w:t xml:space="preserve">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submissions/BPMEA/BPMEA_Operational_Process_Readable_2026-10-19.pdf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BPMEA_Strategic_Process_Readable_2026-10-19.pdf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.bpmn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YAML + PDF 16 pp + PDF 8 pp. In place.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>B-8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>Group project and test plan, second release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>submissions/BPMEA/Group_Project_and_Test_Plan_2026-10-20.pdf and .docx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>PDF, 9 pages. In place. Six acceptance cases with instance keys; AT-03 FAIL; criteria no case drove are marked NOT EXECUTED.</w:t>
            </w:r>
          </w:p>
        </w:tc>
      </w:tr>
    </w:tbl>
    <w:p>
      <w:pPr>
        <w:pStyle w:val="FirstParagraph"/>
      </w:pPr>
      <w:r>
        <w:t xml:space="preserve">Carried by the repository, no separate slot:</w:t>
      </w:r>
      <w:r>
        <w:t xml:space="preserve"> </w:t>
      </w:r>
      <w:r>
        <w:rPr>
          <w:rStyle w:val="VerbatimChar"/>
        </w:rPr>
        <w:t xml:space="preserve">B-6</w:t>
      </w:r>
      <w:r>
        <w:t xml:space="preserve"> </w:t>
      </w:r>
      <w:r>
        <w:t xml:space="preserve">worker source,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and configuration (</w:t>
      </w:r>
      <w:r>
        <w:rPr>
          <w:rStyle w:val="VerbatimChar"/>
        </w:rPr>
        <w:t xml:space="preserve">Week3 Coursework/hospital-pathway/</w:t>
      </w:r>
      <w:r>
        <w:t xml:space="preserve">, 17 Java files, 19 tests);</w:t>
      </w:r>
      <w:r>
        <w:t xml:space="preserve"> </w:t>
      </w:r>
      <w:r>
        <w:rPr>
          <w:rStyle w:val="VerbatimChar"/>
        </w:rPr>
        <w:t xml:space="preserve">B-7</w:t>
      </w:r>
      <w:r>
        <w:t xml:space="preserve"> </w:t>
      </w:r>
      <w:r>
        <w:t xml:space="preserve">the twelve forms in</w:t>
      </w:r>
      <w:r>
        <w:t xml:space="preserve"> </w:t>
      </w:r>
      <w:r>
        <w:rPr>
          <w:rStyle w:val="VerbatimChar"/>
        </w:rPr>
        <w:t xml:space="preserve">Week6 Coursework/forms/</w:t>
      </w:r>
      <w:r>
        <w:t xml:space="preserve">.</w:t>
      </w:r>
      <w:r>
        <w:t xml:space="preserve"> </w:t>
      </w:r>
      <w:r>
        <w:rPr>
          <w:rStyle w:val="VerbatimChar"/>
        </w:rPr>
        <w:t>B-8</w:t>
      </w:r>
      <w:r>
        <w:t xml:space="preserve"> is listed in the table above; the 29 September plan is kept beside it.</w:t>
      </w:r>
    </w:p>
    <w:p>
      <w:pPr>
        <w:pStyle w:val="Heading2"/>
      </w:pPr>
      <w:bookmarkStart w:id="23" w:name="_1ae0103555490b51255e8cbfa9cc3b73f0881b3"/>
      <w:r>
        <w:t xml:space="preserve">Contribution evidence</w:t>
      </w:r>
      <w:bookmarkEnd w:id="23"/>
    </w:p>
    <w:tbl>
      <w:tblPr>
        <w:tblStyle w:val="Table"/>
        <w:tblW w:type="dxa" w:w="9866"/>
        <w:tblLayout w:type="fixed"/>
        <w:tblLook w:firstRow="1" w:lastRow="0" w:firstColumn="0" w:lastColumn="0" w:noHBand="0" w:noVBand="0" w:val="0020"/>
      </w:tblPr>
      <w:tblGrid>
        <w:gridCol w:w="587"/>
        <w:gridCol w:w="2412"/>
        <w:gridCol w:w="3933"/>
        <w:gridCol w:w="2934"/>
      </w:tblGrid>
      <w:tr>
        <w:trPr>
          <w:cantSplit/>
          <w:tblHeader w:val="on"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Artefact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Repository path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Format and status</w:t>
            </w:r>
          </w:p>
        </w:tc>
      </w:tr>
      <w:tr>
        <w:trPr>
          <w:cantSplit/>
        </w:trPr>
        <w:tc>
          <w:tcPr>
            <w:tcW w:type="dxa" w:w="587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C-1</w:t>
            </w:r>
          </w:p>
        </w:tc>
        <w:tc>
          <w:tcPr>
            <w:tcW w:type="dxa" w:w="2412"/>
          </w:tcPr>
          <w:tcPr/>
          <w:p>
            <w:pPr>
              <w:pStyle w:val="Compact"/>
            </w:pPr>
            <w:r>
              <w:rPr>
                <w:sz w:val="15"/>
                <w:szCs w:val="15"/>
              </w:rPr>
              <w:t xml:space="preserve">Contribution matrix, 29 September 2026</w:t>
            </w:r>
          </w:p>
        </w:tc>
        <w:tc>
          <w:tcPr>
            <w:tcW w:type="dxa" w:w="3933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submissions/BPMEA/contribution matrix.docx</w:t>
            </w:r>
          </w:p>
        </w:tc>
        <w:tc>
          <w:tcPr>
            <w:tcW w:type="dxa" w:w="2934"/>
          </w:tcPr>
          <w:tcPr/>
          <w:p>
            <w:pPr>
              <w:pStyle w:val="Compact"/>
            </w:pPr>
            <w:r>
              <w:rPr>
                <w:sz w:val="15"/>
                <w:szCs w:val="15"/>
                <w:rStyle w:val="VerbatimChar"/>
              </w:rPr>
              <w:t xml:space="preserve">.docx</w:t>
            </w:r>
            <w:r>
              <w:rPr>
                <w:sz w:val="15"/>
                <w:szCs w:val="15"/>
              </w:rPr>
              <w:t xml:space="preserve">. A 29 September snapshot: the group's self-reported contribution percentages, and the acceptance-test plan attributed to Ruby. The current contribution record (</w:t>
            </w:r>
            <w:r>
              <w:rPr>
                <w:sz w:val="15"/>
                <w:szCs w:val="15"/>
                <w:rStyle w:val="VerbatimChar"/>
              </w:rPr>
              <w:t xml:space="preserve">E-001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rStyle w:val="VerbatimChar"/>
              </w:rPr>
              <w:t xml:space="preserve">E-053</w:t>
            </w:r>
            <w:r>
              <w:rPr>
                <w:sz w:val="15"/>
                <w:szCs w:val="15"/>
              </w:rPr>
              <w:t xml:space="preserve">) supersedes it; kept as evidence of that date, not as a current claim.</w:t>
            </w:r>
          </w:p>
        </w:tc>
      </w:tr>
    </w:tbl>
    <w:p>
      <w:pPr>
        <w:pStyle w:val="Heading2"/>
      </w:pPr>
      <w:bookmarkStart w:id="24" w:name="_e9bd41977c0215f5922b81ae2631660c7abc5d1"/>
      <w:r>
        <w:t xml:space="preserve">Acceptance evidence and result</w:t>
      </w:r>
      <w:bookmarkEnd w:id="24"/>
    </w:p>
    <w:p>
      <w:pPr>
        <w:pStyle w:val="FirstParagraph"/>
      </w:pPr>
      <w:r>
        <w:t xml:space="preserve">Master record:</w:t>
      </w:r>
      <w:r>
        <w:t xml:space="preserve"> </w:t>
      </w:r>
      <w:r>
        <w:rPr>
          <w:rStyle w:val="VerbatimChar"/>
        </w:rPr>
        <w:t xml:space="preserve">Week3 Coursework/hospital-pathway/evidence/Camunda_V3_Acceptance_2026-10-19.txt</w:t>
      </w:r>
      <w:r>
        <w:t xml:space="preserve">.</w:t>
      </w:r>
    </w:p>
    <w:p>
      <w:pPr>
        <w:pStyle w:val="BodyText"/>
      </w:pPr>
      <w:r>
        <w:t xml:space="preserve">The revised model ran on Camunda 8.10.0-alpha5. G07 reached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(nine human tasks, no active incident);</w:t>
      </w:r>
      <w:r>
        <w:t xml:space="preserve"> </w:t>
      </w:r>
      <w:r>
        <w:rPr>
          <w:rStyle w:val="VerbatimChar"/>
        </w:rPr>
        <w:t xml:space="preserve">AT-01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AT-02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AT-04</w:t>
      </w:r>
      <w:r>
        <w:t xml:space="preserve">,</w:t>
      </w:r>
      <w:r>
        <w:t xml:space="preserve"> </w:t>
      </w:r>
      <w:r>
        <w:rPr>
          <w:rStyle w:val="VerbatimChar"/>
        </w:rPr>
        <w:t xml:space="preserve">AT-05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AT-06</w:t>
      </w:r>
      <w:r>
        <w:t xml:space="preserve"> </w:t>
      </w:r>
      <w:r>
        <w:t xml:space="preserve">pass;</w:t>
      </w:r>
      <w:r>
        <w:t xml:space="preserve"> </w:t>
      </w:r>
      <w:r>
        <w:rPr>
          <w:rStyle w:val="VerbatimChar"/>
        </w:rPr>
        <w:t xml:space="preserve">AT-03</w:t>
      </w:r>
      <w:r>
        <w:t xml:space="preserve"> </w:t>
      </w:r>
      <w:r>
        <w:rPr>
          <w:b/>
          <w:bCs/>
        </w:rPr>
        <w:t xml:space="preserve">fails</w:t>
      </w:r>
      <w:r/>
      <w:r>
        <w:t>: no candidate groups exist, so a Medical Secretary can still complete the Consultant decision. A clean</w:t>
      </w:r>
      <w:r>
        <w:t xml:space="preserve"> </w:t>
      </w:r>
      <w:r>
        <w:rPr>
          <w:rStyle w:val="VerbatimChar"/>
        </w:rPr>
        <w:t xml:space="preserve">mvn -B clean test</w:t>
      </w:r>
      <w:r>
        <w:t xml:space="preserve"> </w:t>
      </w:r>
      <w:r>
        <w:t xml:space="preserve">passes 19 tests. Without</w:t>
      </w:r>
      <w:r>
        <w:t xml:space="preserve"> </w:t>
      </w:r>
      <w:r>
        <w:rPr>
          <w:rStyle w:val="VerbatimChar"/>
        </w:rPr>
        <w:t xml:space="preserve">--disable-connectors</w:t>
      </w:r>
      <w:r>
        <w:t xml:space="preserve"> </w:t>
      </w:r>
      <w:r>
        <w:t>the Connectors health check shut c8run down mid-run; the cases were re-run after the restart.</w:t>
      </w:r>
    </w:p>
    <w:p>
      <w:pPr>
        <w:pStyle w:val="Heading2"/>
      </w:pPr>
      <w:bookmarkStart w:id="25" w:name="_5553b545fb1dbec9d68ce31b1e2b1290ef99a44"/>
      <w:r>
        <w:t xml:space="preserve">Run instructions</w:t>
      </w:r>
      <w:bookmarkEnd w:id="25"/>
    </w:p>
    <w:p>
      <w:pPr>
        <w:pStyle w:val="FirstParagraph"/>
      </w:pPr>
      <w:r>
        <w:t xml:space="preserve">Full sequence:</w:t>
      </w:r>
      <w:r>
        <w:t xml:space="preserve"> </w:t>
      </w:r>
      <w:r>
        <w:rPr>
          <w:rStyle w:val="VerbatimChar"/>
        </w:rPr>
        <w:t xml:space="preserve">Week3 Coursework/hospital-pathway/README.md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D:\OneDrive\MyProjects\AISD_Toolbox\tools\c8run-8.10.0-alpha5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c8run.exe start --disable-connectors</w:t>
      </w:r>
      <w:r>
        <w:t xml:space="preserve">. REST, Operate and Tasklist answer on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</w:t>
      </w:r>
      <w:r>
        <w:rPr>
          <w:rStyle w:val="VerbatimChar"/>
        </w:rPr>
        <w:t xml:space="preserve">demo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</w:t>
      </w:r>
      <w:r>
        <w:t xml:space="preserve">); gRPC on</w:t>
      </w:r>
      <w:r>
        <w:t xml:space="preserve"> </w:t>
      </w:r>
      <w:r>
        <w:rPr>
          <w:rStyle w:val="VerbatimChar"/>
        </w:rPr>
        <w:t xml:space="preserve">127.0.0.1:26500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Week3 Coursework/hospital-pathway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mvn -B spring-boot:run</w:t>
      </w:r>
      <w:r>
        <w:t xml:space="preserve">. It deploys the V3 model and the twelve forms from</w:t>
      </w:r>
      <w:r>
        <w:t xml:space="preserve"> </w:t>
      </w:r>
      <w:r>
        <w:rPr>
          <w:rStyle w:val="VerbatimChar"/>
        </w:rPr>
        <w:t xml:space="preserve">Week6 Coursework/</w:t>
      </w:r>
      <w:r>
        <w:t xml:space="preserve">; sources target Java 21, the recorded run used JDK 23.0.1.</w:t>
      </w:r>
    </w:p>
    <w:p>
      <w:pPr>
        <w:pStyle w:val="Compact"/>
        <w:numPr>
          <w:ilvl w:val="0"/>
          <w:numId w:val="1002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Hospital_All_Processes_V3_C8</w:t>
      </w:r>
      <w:r>
        <w:t xml:space="preserve"> </w:t>
      </w:r>
      <w:r>
        <w:t xml:space="preserve">in Tasklist, or run</w:t>
      </w:r>
      <w:r>
        <w:t xml:space="preserve"> </w:t>
      </w:r>
      <w:r>
        <w:rPr>
          <w:rStyle w:val="VerbatimChar"/>
        </w:rPr>
        <w:t xml:space="preserve">python scripts/pb14_acceptance.py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pb18_acceptance.py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g07_e2e_acceptance.py</w:t>
      </w:r>
      <w:r>
        <w:t xml:space="preserve">;</w:t>
      </w:r>
      <w:r>
        <w:t xml:space="preserve"> </w:t>
      </w:r>
      <w:r>
        <w:rPr>
          <w:rStyle w:val="VerbatimChar"/>
        </w:rPr>
        <w:t xml:space="preserve">CAMUNDA_PROCESS_ID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Hospital_All_Processes_V3_C8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Week6 Coursework/code/</w:t>
      </w:r>
      <w:r>
        <w:t xml:space="preserve"> </w:t>
      </w:r>
      <w:r>
        <w:t xml:space="preserve">is a second copy of the Java module, with its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../bpmn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../forms</w:t>
      </w:r>
      <w:r>
        <w:t xml:space="preserve">; run one copy at a time.</w:t>
      </w:r>
    </w:p>
    <w:p>
      <w:pPr>
        <w:pStyle w:val="Heading2"/>
      </w:pPr>
      <w:bookmarkStart w:id="26" w:name="_fb89ff908bbf18dd403d5a13878e12364a6f5f8"/>
      <w:r>
        <w:t xml:space="preserve">Limits recorded, not hidden</w:t>
      </w:r>
      <w:bookmarkEnd w:id="26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AT-03</w:t>
      </w:r>
      <w:r>
        <w:t xml:space="preserve"> </w:t>
      </w:r>
      <w:r>
        <w:t xml:space="preserve">fails on both releases;</w:t>
      </w:r>
      <w:r>
        <w:t xml:space="preserve"> </w:t>
      </w:r>
      <w:r>
        <w:rPr>
          <w:rStyle w:val="VerbatimChar"/>
        </w:rPr>
        <w:t xml:space="preserve">BR-37</w:t>
      </w:r>
      <w:r>
        <w:t xml:space="preserve"> </w:t>
      </w:r>
      <w:r>
        <w:t xml:space="preserve">is unsupported — no role-based access control, every user task assigned to</w:t>
      </w:r>
      <w:r>
        <w:t xml:space="preserve"> </w:t>
      </w:r>
      <w:r>
        <w:rPr>
          <w:rStyle w:val="VerbatimChar"/>
        </w:rPr>
        <w:t xml:space="preserve">demo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PB-16</w:t>
      </w:r>
      <w:r>
        <w:t xml:space="preserve"> </w:t>
      </w:r>
      <w:r>
        <w:t xml:space="preserve">i* SD/SR second-owner review is unsigned.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B-4</w:t>
      </w:r>
      <w:r>
        <w:t xml:space="preserve"> </w:t>
      </w:r>
      <w:r>
        <w:t xml:space="preserve">carries no</w:t>
      </w:r>
      <w:r>
        <w:t xml:space="preserve"> </w:t>
      </w:r>
      <w:r>
        <w:rPr>
          <w:rStyle w:val="VerbatimChar"/>
        </w:rPr>
        <w:t xml:space="preserve">PB-31</w:t>
      </w:r>
      <w:r>
        <w:t xml:space="preserve"> </w:t>
      </w:r>
      <w:r>
        <w:t xml:space="preserve">sign-off yet.</w:t>
      </w:r>
    </w:p>
    <w:p>
      <w:pPr>
        <w:pStyle w:val="Compact"/>
        <w:numPr>
          <w:ilvl w:val="0"/>
          <w:numId w:val="1003"/>
        </w:numPr>
      </w:pPr>
      <w:r>
        <w:t xml:space="preserve">The formal change path, DNA to Finance, urgent authorisation, refund adjustment and letter escalation are modelled but no acceptance case drives them.</w:t>
      </w:r>
    </w:p>
    <w:p>
      <w:pPr>
        <w:pStyle w:val="Compact"/>
        <w:numPr>
          <w:ilvl w:val="0"/>
          <w:numId w:val="1003"/>
        </w:numPr>
      </w:pPr>
      <w:r>
        <w:t xml:space="preserve">The contribution record holds</w:t>
      </w:r>
      <w:r>
        <w:t xml:space="preserve"> </w:t>
      </w:r>
      <w:r>
        <w:rPr>
          <w:rStyle w:val="VerbatimChar"/>
        </w:rPr>
        <w:t xml:space="preserve">E-001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E-053</w:t>
      </w:r>
      <w:r>
        <w:t xml:space="preserve"> </w:t>
      </w:r>
      <w:r>
        <w:t xml:space="preserve">from the repository; its second-owner review is unsigned, and the Definition of Done is unsigned.</w:t>
      </w:r>
    </w:p>
    <w:sectPr>
      <w:footerReference w:type="default" r:id="rId9"/>
      <w:footnotePr>
        <w:numRestart w:val="eachSect"/>
      </w:footnotePr>
      <w:pgSz w:w="11906" w:h="16838"/>
      <w:pgMar w:top="850" w:right="1020" w:bottom="850" w:left="1020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6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19"/>
      <w:szCs w:val="19"/>
      <w:rFonts w:ascii="Calibri" w:hAnsi="Calibri" w:eastAsia="等线" w:cs="Calibri"/>
    </w:rPr>
  </w:style>
  <w:style w:type="paragraph" w:styleId="BodyText">
    <w:name w:val="Body Text"/>
    <w:basedOn w:val="Normal"/>
    <w:link w:val="BodyTextChar"/>
    <w:qFormat/>
    <w:pPr>
      <w:spacing w:before="60" w:after="40" w:line="240" w:lineRule="auto"/>
    </w:pPr>
    <w:rPr>
      <w:sz w:val="19"/>
      <w:szCs w:val="19"/>
      <w:rFonts w:ascii="Calibri" w:hAnsi="Calibri" w:eastAsia="等线" w:cs="Calibri"/>
    </w:rPr>
  </w:style>
  <w:style w:type="paragraph" w:customStyle="1" w:styleId="FirstParagraph">
    <w:name w:val="First Paragraph"/>
    <w:basedOn w:val="BodyText"/>
    <w:next w:val="BodyText"/>
    <w:qFormat/>
    <w:pPr>
      <w:spacing w:before="0" w:after="40" w:line="240" w:lineRule="auto"/>
    </w:pPr>
  </w:style>
  <w:style w:type="paragraph" w:customStyle="1" w:styleId="Compact">
    <w:name w:val="Compact"/>
    <w:basedOn w:val="BodyText"/>
    <w:qFormat/>
    <w:pPr>
      <w:spacing w:before="10" w:after="10" w:line="240" w:lineRule="auto"/>
    </w:pPr>
    <w:rPr>
      <w:sz w:val="15"/>
      <w:szCs w:val="15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等线" w:cs="Calibri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20" w:after="40" w:line="240" w:lineRule="auto"/>
      <w:keepNext/>
      <w:keepLines/>
      <w:outlineLvl w:val="1"/>
    </w:pPr>
    <w:rPr>
      <w:sz w:val="23"/>
      <w:szCs w:val="23"/>
      <w:rFonts w:asciiTheme="majorHAnsi" w:eastAsiaTheme="majorEastAsia" w:hAnsiTheme="majorHAnsi" w:cstheme="majorBidi" w:ascii="Calibri" w:hAnsi="Calibri" w:eastAsia="等线" w:cs="Calibri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00" w:after="30" w:line="240" w:lineRule="auto"/>
      <w:keepNext/>
      <w:keepLines/>
      <w:outlineLvl w:val="2"/>
    </w:pPr>
    <w:rPr>
      <w:sz w:val="21"/>
      <w:szCs w:val="21"/>
      <w:rFonts w:eastAsiaTheme="majorEastAsia" w:cstheme="majorBidi" w:ascii="Calibri" w:hAnsi="Calibri" w:eastAsia="等线" w:cs="Calibri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15"/>
      <w:szCs w:val="15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2026-10-20T06:38:07Z</dcterms:created>
  <dcterms:modified xsi:type="dcterms:W3CDTF">2026-10-20T06:38:07Z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