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piStar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PNG, four models and four figures. In place;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review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b/>
                <w:bCs/>
              </w:rPr>
              <w:t xml:space="preserve">unsigned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PDF. In place; no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PB-31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sign-off.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YAML + PDF 16 pp + PDF 8 pp.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PB-16</w:t>
      </w:r>
      <w:r>
        <w:t xml:space="preserve"> </w:t>
      </w:r>
      <w:r>
        <w:t xml:space="preserve">i* SD/SR second-owner review is unsigned.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B-4</w:t>
      </w:r>
      <w:r>
        <w:t xml:space="preserve"> </w:t>
      </w:r>
      <w:r>
        <w:t xml:space="preserve">carries no</w:t>
      </w:r>
      <w:r>
        <w:t xml:space="preserve"> </w:t>
      </w:r>
      <w:r>
        <w:rPr>
          <w:rStyle w:val="VerbatimChar"/>
        </w:rPr>
        <w:t xml:space="preserve">PB-31</w:t>
      </w:r>
      <w:r>
        <w:t xml:space="preserve"> </w:t>
      </w:r>
      <w:r>
        <w:t xml:space="preserve">sign-off yet.</w:t>
      </w:r>
    </w:p>
    <w:p>
      <w:pPr>
        <w:pStyle w:val="Compact"/>
        <w:numPr>
          <w:ilvl w:val="0"/>
          <w:numId w:val="1003"/>
        </w:numPr>
      </w:pPr>
      <w:r>
        <w:t xml:space="preserve">The formal change path, DNA to Finance, urgent authorisation, refund adjustment and letter escalation are modelled but no acceptance case drives them.</w:t>
      </w:r>
    </w:p>
    <w:p>
      <w:pPr>
        <w:pStyle w:val="Compact"/>
        <w:numPr>
          <w:ilvl w:val="0"/>
          <w:numId w:val="1003"/>
        </w:numPr>
      </w:pPr>
      <w:r>
        <w:t xml:space="preserve">The contribution record holds</w:t>
      </w:r>
      <w:r>
        <w:t xml:space="preserve"> </w:t>
      </w:r>
      <w:r>
        <w:rPr>
          <w:rStyle w:val="VerbatimChar"/>
        </w:rPr>
        <w:t xml:space="preserve">E-001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E-053</w:t>
      </w:r>
      <w:r>
        <w:t xml:space="preserve"> </w:t>
      </w:r>
      <w:r>
        <w:t xml:space="preserve">from the repository; its second-owner review is unsigned, and the Definition of Done is unsigned.</w:t>
      </w:r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