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E27D1" w14:textId="3E7DC3F0" w:rsidR="005543F5" w:rsidRDefault="005543F5" w:rsidP="3AC16587">
      <w:pPr>
        <w:pStyle w:val="Heading1"/>
      </w:pPr>
      <w:r>
        <w:t xml:space="preserve">TUTORIAL </w:t>
      </w:r>
      <w:r w:rsidR="7E73576A">
        <w:t xml:space="preserve">- </w:t>
      </w:r>
      <w:r w:rsidR="7E73576A" w:rsidRPr="3AC16587">
        <w:t>Business Process Modelling and Enterprise Architecture &amp; Advance Information System Development</w:t>
      </w:r>
    </w:p>
    <w:p w14:paraId="681FFDE5" w14:textId="169059A0" w:rsidR="005543F5" w:rsidRDefault="00574809" w:rsidP="00AD412B">
      <w:pPr>
        <w:pStyle w:val="Heading1"/>
      </w:pPr>
      <w:r w:rsidRPr="00574809">
        <w:t xml:space="preserve">Introduction to BPMN </w:t>
      </w:r>
    </w:p>
    <w:p w14:paraId="04E16D92" w14:textId="2491A22B" w:rsidR="7AF42789" w:rsidRDefault="7AF42789" w:rsidP="7AF42789"/>
    <w:p w14:paraId="2A29B3E1" w14:textId="5E0C3D16" w:rsidR="07A3699B" w:rsidRDefault="005543F5" w:rsidP="07A3699B">
      <w:pPr>
        <w:spacing w:beforeAutospacing="1" w:afterAutospacing="1" w:line="259" w:lineRule="auto"/>
        <w:rPr>
          <w:rFonts w:eastAsiaTheme="minorEastAsia"/>
          <w:sz w:val="28"/>
          <w:szCs w:val="28"/>
        </w:rPr>
      </w:pPr>
      <w:r w:rsidRPr="78736809">
        <w:rPr>
          <w:rStyle w:val="Heading2Char"/>
        </w:rPr>
        <w:t>Aim:</w:t>
      </w:r>
      <w:r w:rsidRPr="78736809">
        <w:rPr>
          <w:rFonts w:ascii="Calibri" w:hAnsi="Calibri" w:cs="Calibri"/>
          <w:sz w:val="28"/>
          <w:szCs w:val="28"/>
        </w:rPr>
        <w:t xml:space="preserve"> </w:t>
      </w:r>
      <w:r w:rsidR="008207D6" w:rsidRPr="008207D6">
        <w:rPr>
          <w:rFonts w:eastAsiaTheme="minorEastAsia"/>
          <w:sz w:val="28"/>
          <w:szCs w:val="28"/>
        </w:rPr>
        <w:t>The aim of this tutorial is to explore the BPM</w:t>
      </w:r>
      <w:r w:rsidR="006B5F8E">
        <w:rPr>
          <w:rFonts w:eastAsiaTheme="minorEastAsia"/>
          <w:sz w:val="28"/>
          <w:szCs w:val="28"/>
        </w:rPr>
        <w:t>N and modelling aspects and good practices.</w:t>
      </w:r>
    </w:p>
    <w:p w14:paraId="0E5C6731" w14:textId="388C5798" w:rsidR="0026177E" w:rsidRPr="006B5F8E" w:rsidRDefault="0026177E" w:rsidP="07A3699B">
      <w:pPr>
        <w:spacing w:beforeAutospacing="1" w:afterAutospacing="1" w:line="259" w:lineRule="auto"/>
        <w:rPr>
          <w:rFonts w:eastAsiaTheme="minorEastAsia"/>
          <w:sz w:val="28"/>
          <w:szCs w:val="28"/>
        </w:rPr>
      </w:pPr>
      <w:r>
        <w:rPr>
          <w:rFonts w:eastAsiaTheme="minorEastAsia"/>
          <w:sz w:val="28"/>
          <w:szCs w:val="28"/>
        </w:rPr>
        <w:t xml:space="preserve">For this tutorial, you </w:t>
      </w:r>
      <w:r w:rsidRPr="0026177E">
        <w:rPr>
          <w:rFonts w:eastAsiaTheme="minorEastAsia"/>
          <w:b/>
          <w:bCs/>
          <w:sz w:val="28"/>
          <w:szCs w:val="28"/>
          <w:u w:val="single"/>
        </w:rPr>
        <w:t>MUST</w:t>
      </w:r>
      <w:r>
        <w:rPr>
          <w:rFonts w:eastAsiaTheme="minorEastAsia"/>
          <w:sz w:val="28"/>
          <w:szCs w:val="28"/>
        </w:rPr>
        <w:t xml:space="preserve"> work in your groups.</w:t>
      </w:r>
    </w:p>
    <w:p w14:paraId="0361316C" w14:textId="522EA463" w:rsidR="004B4954" w:rsidRPr="004B4954" w:rsidRDefault="004B4954" w:rsidP="004B4954">
      <w:pPr>
        <w:rPr>
          <w:rStyle w:val="Heading2Char"/>
        </w:rPr>
      </w:pPr>
      <w:r w:rsidRPr="004B4954">
        <w:rPr>
          <w:rStyle w:val="Heading2Char"/>
        </w:rPr>
        <w:t xml:space="preserve">Task A </w:t>
      </w:r>
    </w:p>
    <w:p w14:paraId="2F5AB67D" w14:textId="3D611390" w:rsidR="005543F5" w:rsidRDefault="006B5F8E" w:rsidP="3AC16587">
      <w:r>
        <w:t xml:space="preserve">Compare and contrast UML and BPMN modelling notations. </w:t>
      </w:r>
    </w:p>
    <w:p w14:paraId="1CCE4357" w14:textId="77777777" w:rsidR="0026177E" w:rsidRDefault="0026177E" w:rsidP="3AC16587"/>
    <w:tbl>
      <w:tblPr>
        <w:tblStyle w:val="TableGrid"/>
        <w:tblW w:w="0" w:type="auto"/>
        <w:tblLook w:val="04A0" w:firstRow="1" w:lastRow="0" w:firstColumn="1" w:lastColumn="0" w:noHBand="0" w:noVBand="1"/>
      </w:tblPr>
      <w:tblGrid>
        <w:gridCol w:w="3005"/>
        <w:gridCol w:w="3005"/>
        <w:gridCol w:w="3006"/>
      </w:tblGrid>
      <w:tr w:rsidR="0026177E" w14:paraId="67EAD53B" w14:textId="77777777" w:rsidTr="0026177E">
        <w:trPr>
          <w:tblHeader/>
        </w:trPr>
        <w:tc>
          <w:tcPr>
            <w:tcW w:w="3005" w:type="dxa"/>
          </w:tcPr>
          <w:p w14:paraId="0970E295" w14:textId="2363540C" w:rsidR="0026177E" w:rsidRDefault="0026177E" w:rsidP="3AC16587">
            <w:r>
              <w:t>Criteria</w:t>
            </w:r>
          </w:p>
        </w:tc>
        <w:tc>
          <w:tcPr>
            <w:tcW w:w="3005" w:type="dxa"/>
          </w:tcPr>
          <w:p w14:paraId="4AB12ABF" w14:textId="536E1784" w:rsidR="0026177E" w:rsidRDefault="0026177E" w:rsidP="3AC16587">
            <w:r>
              <w:t>BPMN</w:t>
            </w:r>
          </w:p>
        </w:tc>
        <w:tc>
          <w:tcPr>
            <w:tcW w:w="3006" w:type="dxa"/>
          </w:tcPr>
          <w:p w14:paraId="09C1B935" w14:textId="34495245" w:rsidR="0026177E" w:rsidRDefault="0026177E" w:rsidP="3AC16587">
            <w:r>
              <w:t>UML</w:t>
            </w:r>
          </w:p>
        </w:tc>
      </w:tr>
      <w:tr w:rsidR="0026177E" w14:paraId="03D7D33B" w14:textId="77777777" w:rsidTr="0026177E">
        <w:trPr>
          <w:cantSplit/>
        </w:trPr>
        <w:tc>
          <w:tcPr>
            <w:tcW w:w="3005" w:type="dxa"/>
          </w:tcPr>
          <w:p w14:paraId="3703345E" w14:textId="19D72C62" w:rsidR="0026177E" w:rsidRDefault="0026177E" w:rsidP="3AC16587">
            <w:r>
              <w:t>C</w:t>
            </w:r>
            <w:r>
              <w:t>apability</w:t>
            </w:r>
          </w:p>
        </w:tc>
        <w:tc>
          <w:tcPr>
            <w:tcW w:w="3005" w:type="dxa"/>
          </w:tcPr>
          <w:p w14:paraId="10FCBE43" w14:textId="77777777" w:rsidR="0026177E" w:rsidRDefault="0026177E" w:rsidP="3AC16587">
            <w:pPr>
              <w:spacing w:after="80" w:before="80" w:line="240" w:lineRule="auto"/>
            </w:pPr>
            <w:r>
              <w:rPr>
                <w:sz w:val="20"/>
              </w:rPr>
              <w:t>Models end-to-end business processes, including tasks, decisions, events and communication between participants.</w:t>
            </w:r>
          </w:p>
        </w:tc>
        <w:tc>
          <w:tcPr>
            <w:tcW w:w="3006" w:type="dxa"/>
          </w:tcPr>
          <w:p w14:paraId="4B1BC816" w14:textId="77777777" w:rsidR="0026177E" w:rsidRDefault="0026177E" w:rsidP="3AC16587">
            <w:pPr>
              <w:spacing w:after="80" w:before="80" w:line="240" w:lineRule="auto"/>
            </w:pPr>
            <w:r>
              <w:rPr>
                <w:sz w:val="20"/>
              </w:rPr>
              <w:t>Models system structure and behaviour using diagrams such as class, use case, sequence and activity diagrams.</w:t>
            </w:r>
          </w:p>
        </w:tc>
      </w:tr>
      <w:tr w:rsidR="0026177E" w14:paraId="11B09F2A" w14:textId="77777777" w:rsidTr="0026177E">
        <w:trPr>
          <w:cantSplit/>
        </w:trPr>
        <w:tc>
          <w:tcPr>
            <w:tcW w:w="3005" w:type="dxa"/>
          </w:tcPr>
          <w:p w14:paraId="09CF2CBE" w14:textId="303E93FA" w:rsidR="0026177E" w:rsidRDefault="0026177E" w:rsidP="3AC16587">
            <w:r>
              <w:t>A</w:t>
            </w:r>
            <w:r>
              <w:t>udience</w:t>
            </w:r>
          </w:p>
        </w:tc>
        <w:tc>
          <w:tcPr>
            <w:tcW w:w="3005" w:type="dxa"/>
          </w:tcPr>
          <w:p w14:paraId="6BF4323D" w14:textId="77777777" w:rsidR="0026177E" w:rsidRDefault="0026177E" w:rsidP="3AC16587">
            <w:pPr>
              <w:spacing w:after="80" w:before="80" w:line="240" w:lineRule="auto"/>
            </w:pPr>
            <w:r>
              <w:rPr>
                <w:sz w:val="20"/>
              </w:rPr>
              <w:t>Business analysts, process owners and managers, as well as developers implementing workflows.</w:t>
            </w:r>
          </w:p>
        </w:tc>
        <w:tc>
          <w:tcPr>
            <w:tcW w:w="3006" w:type="dxa"/>
          </w:tcPr>
          <w:p w14:paraId="1238375D" w14:textId="77777777" w:rsidR="0026177E" w:rsidRDefault="0026177E" w:rsidP="3AC16587">
            <w:pPr>
              <w:spacing w:after="80" w:before="80" w:line="240" w:lineRule="auto"/>
            </w:pPr>
            <w:r>
              <w:rPr>
                <w:sz w:val="20"/>
              </w:rPr>
              <w:t>Mainly software developers, architects and systems analysts; use case and activity diagrams also support business discussions.</w:t>
            </w:r>
          </w:p>
        </w:tc>
      </w:tr>
      <w:tr w:rsidR="0026177E" w14:paraId="229C90D4" w14:textId="77777777" w:rsidTr="0026177E">
        <w:trPr>
          <w:cantSplit/>
        </w:trPr>
        <w:tc>
          <w:tcPr>
            <w:tcW w:w="3005" w:type="dxa"/>
          </w:tcPr>
          <w:p w14:paraId="3FD6C076" w14:textId="2DD46612" w:rsidR="0026177E" w:rsidRDefault="0026177E" w:rsidP="3AC16587">
            <w:r>
              <w:t>A</w:t>
            </w:r>
            <w:r>
              <w:t>daptability</w:t>
            </w:r>
          </w:p>
        </w:tc>
        <w:tc>
          <w:tcPr>
            <w:tcW w:w="3005" w:type="dxa"/>
          </w:tcPr>
          <w:p w14:paraId="2CA23D2B" w14:textId="77777777" w:rsidR="0026177E" w:rsidRDefault="0026177E" w:rsidP="3AC16587">
            <w:pPr>
              <w:spacing w:after="80" w:before="80" w:line="240" w:lineRule="auto"/>
            </w:pPr>
            <w:r>
              <w:rPr>
                <w:sz w:val="20"/>
              </w:rPr>
              <w:t>Applies across industries and supports both AS-IS and TO-BE processes, while remaining focused on process modelling.</w:t>
            </w:r>
          </w:p>
        </w:tc>
        <w:tc>
          <w:tcPr>
            <w:tcW w:w="3006" w:type="dxa"/>
          </w:tcPr>
          <w:p w14:paraId="67116D57" w14:textId="77777777" w:rsidR="0026177E" w:rsidRDefault="0026177E" w:rsidP="3AC16587">
            <w:pPr>
              <w:spacing w:after="80" w:before="80" w:line="240" w:lineRule="auto"/>
            </w:pPr>
            <w:r>
              <w:rPr>
                <w:sz w:val="20"/>
              </w:rPr>
              <w:t>Supports many modelling purposes and domains; profiles and stereotypes allow domain-specific extensions.</w:t>
            </w:r>
          </w:p>
        </w:tc>
      </w:tr>
      <w:tr w:rsidR="0026177E" w14:paraId="5A4F7A01" w14:textId="77777777" w:rsidTr="0026177E">
        <w:trPr>
          <w:cantSplit/>
        </w:trPr>
        <w:tc>
          <w:tcPr>
            <w:tcW w:w="3005" w:type="dxa"/>
          </w:tcPr>
          <w:p w14:paraId="6B6CCFE8" w14:textId="271ACB56" w:rsidR="0026177E" w:rsidRDefault="0026177E" w:rsidP="3AC16587">
            <w:r>
              <w:t>S</w:t>
            </w:r>
            <w:r>
              <w:t>calability</w:t>
            </w:r>
          </w:p>
        </w:tc>
        <w:tc>
          <w:tcPr>
            <w:tcW w:w="3005" w:type="dxa"/>
          </w:tcPr>
          <w:p w14:paraId="4870EEA4" w14:textId="77777777" w:rsidR="0026177E" w:rsidRDefault="0026177E" w:rsidP="3AC16587">
            <w:pPr>
              <w:spacing w:after="80" w:before="80" w:line="240" w:lineRule="auto"/>
            </w:pPr>
            <w:r>
              <w:rPr>
                <w:sz w:val="20"/>
              </w:rPr>
              <w:t>Uses subprocesses and reusable processes to manage complexity. Large diagrams still need decomposition to remain readable.</w:t>
            </w:r>
          </w:p>
        </w:tc>
        <w:tc>
          <w:tcPr>
            <w:tcW w:w="3006" w:type="dxa"/>
          </w:tcPr>
          <w:p w14:paraId="2F7FF10E" w14:textId="77777777" w:rsidR="0026177E" w:rsidRDefault="0026177E" w:rsidP="3AC16587">
            <w:pPr>
              <w:spacing w:after="80" w:before="80" w:line="240" w:lineRule="auto"/>
            </w:pPr>
            <w:r>
              <w:rPr>
                <w:sz w:val="20"/>
              </w:rPr>
              <w:t>Uses packages, components and multiple diagram views to organise large systems. Views must be kept consistent.</w:t>
            </w:r>
          </w:p>
        </w:tc>
      </w:tr>
      <w:tr w:rsidR="0026177E" w14:paraId="7831A41B" w14:textId="77777777" w:rsidTr="0026177E">
        <w:trPr>
          <w:cantSplit/>
        </w:trPr>
        <w:tc>
          <w:tcPr>
            <w:tcW w:w="3005" w:type="dxa"/>
          </w:tcPr>
          <w:p w14:paraId="360862FD" w14:textId="1AD82FE7" w:rsidR="0026177E" w:rsidRDefault="0026177E" w:rsidP="3AC16587">
            <w:r>
              <w:t>Ability to automation</w:t>
            </w:r>
          </w:p>
        </w:tc>
        <w:tc>
          <w:tcPr>
            <w:tcW w:w="3005" w:type="dxa"/>
          </w:tcPr>
          <w:p w14:paraId="7ACA4997" w14:textId="77777777" w:rsidR="0026177E" w:rsidRDefault="0026177E" w:rsidP="3AC16587">
            <w:pPr>
              <w:spacing w:after="80" w:before="80" w:line="240" w:lineRule="auto"/>
            </w:pPr>
            <w:r>
              <w:rPr>
                <w:sz w:val="20"/>
              </w:rPr>
              <w:t>Executable BPMN 2.0 models can run on compatible process engines after adding execution details and integrations; not every diagram is executable.</w:t>
            </w:r>
          </w:p>
        </w:tc>
        <w:tc>
          <w:tcPr>
            <w:tcW w:w="3006" w:type="dxa"/>
          </w:tcPr>
          <w:p w14:paraId="3D762336" w14:textId="77777777" w:rsidR="0026177E" w:rsidRDefault="0026177E" w:rsidP="3AC16587">
            <w:pPr>
              <w:spacing w:after="80" w:before="80" w:line="240" w:lineRule="auto"/>
            </w:pPr>
            <w:r>
              <w:rPr>
                <w:sz w:val="20"/>
              </w:rPr>
              <w:t>Can support code generation and simulation with suitable tools. Executable subsets such as fUML exist, but ordinary UML diagrams are not directly executable.</w:t>
            </w:r>
          </w:p>
        </w:tc>
      </w:tr>
      <w:tr w:rsidR="0026177E" w14:paraId="7C551DD0" w14:textId="77777777" w:rsidTr="0026177E">
        <w:trPr>
          <w:cantSplit/>
        </w:trPr>
        <w:tc>
          <w:tcPr>
            <w:tcW w:w="3005" w:type="dxa"/>
          </w:tcPr>
          <w:p w14:paraId="2371A9AE" w14:textId="464A9C90" w:rsidR="0026177E" w:rsidRDefault="0026177E" w:rsidP="3AC16587">
            <w:r>
              <w:t>Notation</w:t>
            </w:r>
          </w:p>
        </w:tc>
        <w:tc>
          <w:tcPr>
            <w:tcW w:w="3005" w:type="dxa"/>
          </w:tcPr>
          <w:p w14:paraId="5A873414" w14:textId="77777777" w:rsidR="0026177E" w:rsidRDefault="0026177E" w:rsidP="3AC16587">
            <w:pPr>
              <w:spacing w:after="80" w:before="80" w:line="240" w:lineRule="auto"/>
            </w:pPr>
            <w:r>
              <w:rPr>
                <w:sz w:val="20"/>
              </w:rPr>
              <w:t>Uses events, activities, gateways, pools, lanes, sequence flows and message flows to describe processes and collaboration.</w:t>
            </w:r>
          </w:p>
        </w:tc>
        <w:tc>
          <w:tcPr>
            <w:tcW w:w="3006" w:type="dxa"/>
          </w:tcPr>
          <w:p w14:paraId="0FE5C221" w14:textId="77777777" w:rsidR="0026177E" w:rsidRDefault="0026177E" w:rsidP="3AC16587">
            <w:pPr>
              <w:spacing w:after="80" w:before="80" w:line="240" w:lineRule="auto"/>
            </w:pPr>
            <w:r>
              <w:rPr>
                <w:sz w:val="20"/>
              </w:rPr>
              <w:t>Uses different symbols for each diagram type, such as classes and associations, actors and use cases, or lifelines and messages.</w:t>
            </w:r>
          </w:p>
        </w:tc>
      </w:tr>
    </w:tbl>
    <w:p w14:paraId="6D7BCC69" w14:textId="77777777" w:rsidR="0026177E" w:rsidRDefault="0026177E" w:rsidP="3AC16587"/>
    <w:p w14:paraId="7BA87DB8" w14:textId="77777777" w:rsidR="006B5F8E" w:rsidRDefault="006B5F8E" w:rsidP="3AC16587"/>
    <w:p w14:paraId="700CA225" w14:textId="58D62D0E" w:rsidR="006B5F8E" w:rsidRPr="004B4954" w:rsidRDefault="006B5F8E" w:rsidP="006B5F8E">
      <w:pPr>
        <w:keepNext/>
        <w:rPr>
          <w:rStyle w:val="Heading2Char"/>
        </w:rPr>
      </w:pPr>
      <w:r w:rsidRPr="004B4954">
        <w:rPr>
          <w:rStyle w:val="Heading2Char"/>
        </w:rPr>
        <w:t xml:space="preserve">Task </w:t>
      </w:r>
      <w:r>
        <w:rPr>
          <w:rStyle w:val="Heading2Char"/>
        </w:rPr>
        <w:t>B</w:t>
      </w:r>
      <w:r w:rsidRPr="004B4954">
        <w:rPr>
          <w:rStyle w:val="Heading2Char"/>
        </w:rPr>
        <w:t xml:space="preserve"> </w:t>
      </w:r>
    </w:p>
    <w:p w14:paraId="3CBE2F48" w14:textId="2EB896AF" w:rsidR="006B5F8E" w:rsidRDefault="006B5F8E" w:rsidP="3AC16587">
      <w:r>
        <w:t xml:space="preserve">Based on </w:t>
      </w:r>
      <w:r w:rsidR="0026177E">
        <w:t>the</w:t>
      </w:r>
      <w:r>
        <w:t xml:space="preserve"> case study provided, what would be the most appropriate modelling tool for modelling the AS-IS system. Justify your answer.</w:t>
      </w:r>
    </w:p>
    <w:p>
      <w:r>
        <w:rPr>
          <w:rFonts w:ascii="Calibri" w:hAnsi="Calibri" w:eastAsia="Calibri"/>
          <w:b/>
          <w:i w:val="0"/>
          <w:sz w:val="22"/>
        </w:rPr>
        <w:t>Answer: BPMN</w:t>
      </w:r>
      <w:r>
        <w:rPr>
          <w:rFonts w:ascii="Calibri" w:hAnsi="Calibri" w:eastAsia="Calibri"/>
          <w:b w:val="0"/>
          <w:i w:val="0"/>
          <w:sz w:val="22"/>
        </w:rPr>
        <w:t xml:space="preserve"> (descriptive / strategic level).</w:t>
      </w:r>
    </w:p>
    <w:p>
      <w:r>
        <w:rPr>
          <w:rFonts w:ascii="Calibri" w:hAnsi="Calibri" w:eastAsia="Calibri"/>
          <w:b w:val="0"/>
          <w:i w:val="0"/>
          <w:sz w:val="22"/>
        </w:rPr>
        <w:t>UML activity diagrams may be used later as a secondary view of one software interaction. They are not the primary AS-IS tool.</w:t>
      </w:r>
    </w:p>
    <w:p>
      <w:r>
        <w:rPr>
          <w:rFonts w:ascii="Calibri" w:hAnsi="Calibri" w:eastAsia="Calibri"/>
          <w:b w:val="0"/>
          <w:i w:val="0"/>
          <w:sz w:val="22"/>
        </w:rPr>
        <w:t>The case describes a specialist hospital patient pathway, not a single software application. Referrals currently move through Medical Secretaries, Consultants, Outpatient Bookings, Finance, Call Handling, letters, telephone and paper, plus external scheduling, correspondence and payment services. The AS-IS model must show who does the work, in what order, and where the work waits or fails. BPMN is designed for that: pools and lanes show clinical, administrative and finance responsibilities; message flows show letters, phone contact and external replies; gateways show accept / reject / request further information / redirect.</w:t>
      </w:r>
    </w:p>
    <w:p>
      <w:r>
        <w:rPr>
          <w:rFonts w:ascii="Calibri" w:hAnsi="Calibri" w:eastAsia="Calibri"/>
          <w:b w:val="0"/>
          <w:i w:val="0"/>
          <w:sz w:val="22"/>
        </w:rPr>
        <w:t>The case also contains hard gates that an AS-IS model must not hide. A New Patient Appointment may be arranged only after an authorised Consultant has accepted the referral. Administrative staff must not process an unauthorised treatment request. A clinic letter cannot be sent until the Consultant approves it. If an external service is unavailable, the booking remains pending and duplicate appointments must not be created. BPMN can put these gates and exception paths on the same diagram as the happy path. A UML class or sequence diagram would start from system objects and method calls, which pretends the current work is already one application.</w:t>
      </w:r>
    </w:p>
    <w:p>
      <w:r>
        <w:rPr>
          <w:rFonts w:ascii="Calibri" w:hAnsi="Calibri" w:eastAsia="Calibri"/>
          <w:b w:val="0"/>
          <w:i w:val="0"/>
          <w:sz w:val="22"/>
        </w:rPr>
        <w:t>UML remains useful later for software structure. i* is useful for why actors depend on each other. Neither replaces BPMN for documenting how the hospital actually runs today. Starting AS-IS in BPMN also matches the later course deliverable: a strategic BPMN that can be refined into an operational, engine-ready model without changing notation.</w:t>
      </w:r>
    </w:p>
    <w:p>
      <w:r>
        <w:rPr>
          <w:rFonts w:ascii="Calibri" w:hAnsi="Calibri" w:eastAsia="Calibri"/>
          <w:b/>
          <w:i w:val="0"/>
          <w:sz w:val="22"/>
        </w:rPr>
        <w:t xml:space="preserve">Justification: </w:t>
      </w:r>
      <w:r>
        <w:rPr>
          <w:rFonts w:ascii="Calibri" w:hAnsi="Calibri" w:eastAsia="Calibri"/>
          <w:b w:val="0"/>
          <w:i w:val="0"/>
          <w:sz w:val="22"/>
        </w:rPr>
        <w:t>The AS-IS system is a cross-role, paper-and-phone hospital pathway with external participants and strict clinical/finance gates; BPMN is the notation that makes that pathway visible to business and technical readers.</w:t>
      </w:r>
    </w:p>
    <w:p w14:paraId="034AA5B8" w14:textId="77777777" w:rsidR="006B5F8E" w:rsidRDefault="006B5F8E" w:rsidP="3AC16587"/>
    <w:p w14:paraId="40C4685E" w14:textId="21F5A8A7" w:rsidR="006B5F8E" w:rsidRDefault="006B5F8E" w:rsidP="3AC16587">
      <w:pPr>
        <w:keepNext/>
        <w:rPr>
          <w:rStyle w:val="Heading2Char"/>
        </w:rPr>
      </w:pPr>
      <w:r w:rsidRPr="006B5F8E">
        <w:rPr>
          <w:rStyle w:val="Heading2Char"/>
        </w:rPr>
        <w:t>Task C</w:t>
      </w:r>
    </w:p>
    <w:p w14:paraId="48CD167F" w14:textId="41EC4A3A" w:rsidR="006B5F8E" w:rsidRDefault="006B5F8E" w:rsidP="3AC16587">
      <w:r>
        <w:t>What constitutes a good model? Discuss in your groups</w:t>
      </w:r>
      <w:r w:rsidR="0026177E">
        <w:t>.</w:t>
      </w:r>
    </w:p>
    <w:p>
      <w:r>
        <w:rPr>
          <w:rFonts w:ascii="Calibri" w:hAnsi="Calibri" w:eastAsia="Calibri"/>
          <w:b w:val="0"/>
          <w:i w:val="0"/>
          <w:sz w:val="22"/>
        </w:rPr>
        <w:t>A good model is a shared, checkable statement about work. It is fit for a stated purpose at a stated abstraction level. A diagram that looks complete but serves no purpose, or mixes AS-IS paper work with TO-BE system tasks, is not a good model.</w:t>
      </w:r>
    </w:p>
    <w:p>
      <w:r>
        <w:rPr>
          <w:rFonts w:ascii="Calibri" w:hAnsi="Calibri" w:eastAsia="Calibri"/>
          <w:b w:val="0"/>
          <w:i w:val="0"/>
          <w:sz w:val="22"/>
        </w:rPr>
        <w:t>Our group agreed on the following tests.</w:t>
      </w:r>
    </w:p>
    <w:tbl>
      <w:tblPr>
        <w:tblStyle w:val="TableGrid"/>
        <w:tblW w:type="auto" w:w="0"/>
        <w:jc w:val="left"/>
        <w:tblLook w:firstColumn="1" w:firstRow="1" w:lastColumn="0" w:lastRow="0" w:noHBand="0" w:noVBand="1" w:val="04A0"/>
      </w:tblPr>
      <w:tblGrid>
        <w:gridCol w:w="4513"/>
        <w:gridCol w:w="4513"/>
      </w:tblGrid>
      <w:tr>
        <w:tc>
          <w:tcPr>
            <w:tcW w:type="dxa" w:w="4513"/>
            <w:shd w:fill="D9E2F3" w:val="clear"/>
          </w:tcPr>
          <w:p>
            <w:r/>
            <w:r>
              <w:rPr>
                <w:rFonts w:ascii="Calibri" w:hAnsi="Calibri" w:eastAsia="Calibri"/>
                <w:b/>
                <w:i w:val="0"/>
                <w:color w:val="1F1F1F"/>
                <w:sz w:val="20"/>
              </w:rPr>
              <w:t>Test</w:t>
            </w:r>
          </w:p>
        </w:tc>
        <w:tc>
          <w:tcPr>
            <w:tcW w:type="dxa" w:w="4513"/>
            <w:shd w:fill="D9E2F3" w:val="clear"/>
          </w:tcPr>
          <w:p>
            <w:r/>
            <w:r>
              <w:rPr>
                <w:rFonts w:ascii="Calibri" w:hAnsi="Calibri" w:eastAsia="Calibri"/>
                <w:b/>
                <w:i w:val="0"/>
                <w:color w:val="1F1F1F"/>
                <w:sz w:val="20"/>
              </w:rPr>
              <w:t>What it means on this case</w:t>
            </w:r>
          </w:p>
        </w:tc>
      </w:tr>
      <w:tr>
        <w:tc>
          <w:tcPr>
            <w:tcW w:type="dxa" w:w="4513"/>
          </w:tcPr>
          <w:p>
            <w:r/>
            <w:r>
              <w:rPr>
                <w:rFonts w:ascii="Calibri" w:hAnsi="Calibri" w:eastAsia="Calibri"/>
                <w:b w:val="0"/>
                <w:i w:val="0"/>
                <w:sz w:val="20"/>
              </w:rPr>
              <w:t>Purpose</w:t>
            </w:r>
          </w:p>
        </w:tc>
        <w:tc>
          <w:tcPr>
            <w:tcW w:type="dxa" w:w="4513"/>
          </w:tcPr>
          <w:p>
            <w:r/>
            <w:r>
              <w:rPr>
                <w:rFonts w:ascii="Calibri" w:hAnsi="Calibri" w:eastAsia="Calibri"/>
                <w:b w:val="0"/>
                <w:i w:val="0"/>
                <w:sz w:val="20"/>
              </w:rPr>
              <w:t>The AS-IS model exists to show how referral-to-treatment currently runs, including gates and exceptions. It is not yet an executable Camunda diagram.</w:t>
            </w:r>
          </w:p>
        </w:tc>
      </w:tr>
      <w:tr>
        <w:tc>
          <w:tcPr>
            <w:tcW w:type="dxa" w:w="4513"/>
          </w:tcPr>
          <w:p>
            <w:r/>
            <w:r>
              <w:rPr>
                <w:rFonts w:ascii="Calibri" w:hAnsi="Calibri" w:eastAsia="Calibri"/>
                <w:b w:val="0"/>
                <w:i w:val="0"/>
                <w:sz w:val="20"/>
              </w:rPr>
              <w:t>Right abstraction</w:t>
            </w:r>
          </w:p>
        </w:tc>
        <w:tc>
          <w:tcPr>
            <w:tcW w:type="dxa" w:w="4513"/>
          </w:tcPr>
          <w:p>
            <w:r/>
            <w:r>
              <w:rPr>
                <w:rFonts w:ascii="Calibri" w:hAnsi="Calibri" w:eastAsia="Calibri"/>
                <w:b w:val="0"/>
                <w:i w:val="0"/>
                <w:sz w:val="20"/>
              </w:rPr>
              <w:t>Strategic BPMN shows processes, roles, gates and external parties. Form fields and worker names belong to the later operational model and should be omitted here, with that choice stated.</w:t>
            </w:r>
          </w:p>
        </w:tc>
      </w:tr>
      <w:tr>
        <w:tc>
          <w:tcPr>
            <w:tcW w:type="dxa" w:w="4513"/>
          </w:tcPr>
          <w:p>
            <w:r/>
            <w:r>
              <w:rPr>
                <w:rFonts w:ascii="Calibri" w:hAnsi="Calibri" w:eastAsia="Calibri"/>
                <w:b w:val="0"/>
                <w:i w:val="0"/>
                <w:sz w:val="20"/>
              </w:rPr>
              <w:t>Correctness</w:t>
            </w:r>
          </w:p>
        </w:tc>
        <w:tc>
          <w:tcPr>
            <w:tcW w:type="dxa" w:w="4513"/>
          </w:tcPr>
          <w:p>
            <w:r/>
            <w:r>
              <w:rPr>
                <w:rFonts w:ascii="Calibri" w:hAnsi="Calibri" w:eastAsia="Calibri"/>
                <w:b w:val="0"/>
                <w:i w:val="0"/>
                <w:sz w:val="20"/>
              </w:rPr>
              <w:t>The model must not allow a secretary to accept a referral, or allow treatment booking before clinical authorisation. If it does, it is wrong even if the notation is tidy.</w:t>
            </w:r>
          </w:p>
        </w:tc>
      </w:tr>
      <w:tr>
        <w:tc>
          <w:tcPr>
            <w:tcW w:type="dxa" w:w="4513"/>
          </w:tcPr>
          <w:p>
            <w:r/>
            <w:r>
              <w:rPr>
                <w:rFonts w:ascii="Calibri" w:hAnsi="Calibri" w:eastAsia="Calibri"/>
                <w:b w:val="0"/>
                <w:i w:val="0"/>
                <w:sz w:val="20"/>
              </w:rPr>
              <w:t>Completeness at that level</w:t>
            </w:r>
          </w:p>
        </w:tc>
        <w:tc>
          <w:tcPr>
            <w:tcW w:type="dxa" w:w="4513"/>
          </w:tcPr>
          <w:p>
            <w:r/>
            <w:r>
              <w:rPr>
                <w:rFonts w:ascii="Calibri" w:hAnsi="Calibri" w:eastAsia="Calibri"/>
                <w:b w:val="0"/>
                <w:i w:val="0"/>
                <w:sz w:val="20"/>
              </w:rPr>
              <w:t>Happy path plus the exceptions the case actually names: missing documents, reject/redirect, no slot, payment failure, payment with no hospital receipt, letter delay. Rules the case leaves open (how to grade an “urgent” call) must be marked unresolved, not invented.</w:t>
            </w:r>
          </w:p>
        </w:tc>
      </w:tr>
      <w:tr>
        <w:tc>
          <w:tcPr>
            <w:tcW w:type="dxa" w:w="4513"/>
          </w:tcPr>
          <w:p>
            <w:r/>
            <w:r>
              <w:rPr>
                <w:rFonts w:ascii="Calibri" w:hAnsi="Calibri" w:eastAsia="Calibri"/>
                <w:b w:val="0"/>
                <w:i w:val="0"/>
                <w:sz w:val="20"/>
              </w:rPr>
              <w:t>Consistency</w:t>
            </w:r>
          </w:p>
        </w:tc>
        <w:tc>
          <w:tcPr>
            <w:tcW w:type="dxa" w:w="4513"/>
          </w:tcPr>
          <w:p>
            <w:r/>
            <w:r>
              <w:rPr>
                <w:rFonts w:ascii="Calibri" w:hAnsi="Calibri" w:eastAsia="Calibri"/>
                <w:b w:val="0"/>
                <w:i w:val="0"/>
                <w:sz w:val="20"/>
              </w:rPr>
              <w:t>Role names, process names and states match Part 1 and the backlog. One concept, one name.</w:t>
            </w:r>
          </w:p>
        </w:tc>
      </w:tr>
      <w:tr>
        <w:tc>
          <w:tcPr>
            <w:tcW w:type="dxa" w:w="4513"/>
          </w:tcPr>
          <w:p>
            <w:r/>
            <w:r>
              <w:rPr>
                <w:rFonts w:ascii="Calibri" w:hAnsi="Calibri" w:eastAsia="Calibri"/>
                <w:b w:val="0"/>
                <w:i w:val="0"/>
                <w:sz w:val="20"/>
              </w:rPr>
              <w:t>Understandability</w:t>
            </w:r>
          </w:p>
        </w:tc>
        <w:tc>
          <w:tcPr>
            <w:tcW w:type="dxa" w:w="4513"/>
          </w:tcPr>
          <w:p>
            <w:r/>
            <w:r>
              <w:rPr>
                <w:rFonts w:ascii="Calibri" w:hAnsi="Calibri" w:eastAsia="Calibri"/>
                <w:b w:val="0"/>
                <w:i w:val="0"/>
                <w:sz w:val="20"/>
              </w:rPr>
              <w:t>A secretary and a developer should both recognise their work. Common BPMN symbols and plain task names matter more than rare notation.</w:t>
            </w:r>
          </w:p>
        </w:tc>
      </w:tr>
      <w:tr>
        <w:tc>
          <w:tcPr>
            <w:tcW w:type="dxa" w:w="4513"/>
          </w:tcPr>
          <w:p>
            <w:r/>
            <w:r>
              <w:rPr>
                <w:rFonts w:ascii="Calibri" w:hAnsi="Calibri" w:eastAsia="Calibri"/>
                <w:b w:val="0"/>
                <w:i w:val="0"/>
                <w:sz w:val="20"/>
              </w:rPr>
              <w:t>Traceability</w:t>
            </w:r>
          </w:p>
        </w:tc>
        <w:tc>
          <w:tcPr>
            <w:tcW w:type="dxa" w:w="4513"/>
          </w:tcPr>
          <w:p>
            <w:r/>
            <w:r>
              <w:rPr>
                <w:rFonts w:ascii="Calibri" w:hAnsi="Calibri" w:eastAsia="Calibri"/>
                <w:b w:val="0"/>
                <w:i w:val="0"/>
                <w:sz w:val="20"/>
              </w:rPr>
              <w:t>A reader can point from a model element to a case paragraph. If the model claims a gate, a later test can fail when that gate is missing.</w:t>
            </w:r>
          </w:p>
        </w:tc>
      </w:tr>
      <w:tr>
        <w:tc>
          <w:tcPr>
            <w:tcW w:type="dxa" w:w="4513"/>
          </w:tcPr>
          <w:p>
            <w:r/>
            <w:r>
              <w:rPr>
                <w:rFonts w:ascii="Calibri" w:hAnsi="Calibri" w:eastAsia="Calibri"/>
                <w:b w:val="0"/>
                <w:i w:val="0"/>
                <w:sz w:val="20"/>
              </w:rPr>
              <w:t>Honesty (AS-IS vs TO-BE)</w:t>
            </w:r>
          </w:p>
        </w:tc>
        <w:tc>
          <w:tcPr>
            <w:tcW w:type="dxa" w:w="4513"/>
          </w:tcPr>
          <w:p>
            <w:r/>
            <w:r>
              <w:rPr>
                <w:rFonts w:ascii="Calibri" w:hAnsi="Calibri" w:eastAsia="Calibri"/>
                <w:b w:val="0"/>
                <w:i w:val="0"/>
                <w:sz w:val="20"/>
              </w:rPr>
              <w:t>A good AS-IS model shows email, phone and paper. Hiding them to make the hospital look digital is wishful TO-BE, not discovery.</w:t>
            </w:r>
          </w:p>
        </w:tc>
      </w:tr>
    </w:tbl>
    <w:p>
      <w:r>
        <w:rPr>
          <w:rFonts w:ascii="Calibri" w:hAnsi="Calibri" w:eastAsia="Calibri"/>
          <w:b/>
          <w:i w:val="0"/>
          <w:sz w:val="22"/>
        </w:rPr>
        <w:t xml:space="preserve">Group conclusion: </w:t>
      </w:r>
      <w:r>
        <w:rPr>
          <w:rFonts w:ascii="Calibri" w:hAnsi="Calibri" w:eastAsia="Calibri"/>
          <w:b w:val="0"/>
          <w:i w:val="0"/>
          <w:sz w:val="22"/>
        </w:rPr>
        <w:t>A good model is purposeful, correctly abstracted, faithful to the case, consistent with our other artefacts, understandable to its audience, and usable in the next BPM phase (analysis or redesign). Pretty notation is not enough.</w:t>
      </w:r>
    </w:p>
    <w:p w14:paraId="3156D120" w14:textId="77777777" w:rsidR="006B5F8E" w:rsidRDefault="006B5F8E" w:rsidP="3AC16587"/>
    <w:p w14:paraId="046C997C" w14:textId="6530E8D4" w:rsidR="006B5F8E" w:rsidRDefault="006B5F8E" w:rsidP="006B5F8E">
      <w:pPr>
        <w:keepNext/>
        <w:rPr>
          <w:rStyle w:val="Heading2Char"/>
        </w:rPr>
      </w:pPr>
      <w:r w:rsidRPr="006B5F8E">
        <w:rPr>
          <w:rStyle w:val="Heading2Char"/>
        </w:rPr>
        <w:t xml:space="preserve">Task </w:t>
      </w:r>
      <w:r>
        <w:rPr>
          <w:rStyle w:val="Heading2Char"/>
        </w:rPr>
        <w:t>D</w:t>
      </w:r>
    </w:p>
    <w:p w14:paraId="51604937" w14:textId="3E7B9BDF" w:rsidR="006B5F8E" w:rsidRPr="006B5F8E" w:rsidRDefault="006B5F8E" w:rsidP="3AC16587">
      <w:pPr>
        <w:rPr>
          <w:rStyle w:val="Heading2Char"/>
        </w:rPr>
      </w:pPr>
      <w:r>
        <w:t xml:space="preserve">Upload your answers to the group repository you created during the last tutorial. </w:t>
      </w:r>
    </w:p>
    <w:p>
      <w:r>
        <w:rPr>
          <w:rFonts w:ascii="Calibri" w:hAnsi="Calibri" w:eastAsia="Calibri"/>
          <w:b w:val="0"/>
          <w:i w:val="0"/>
          <w:sz w:val="22"/>
        </w:rPr>
        <w:t>We will upload this completed worksheet to the group repository created in the previous tutorial, together with the matching markdown notes in Ruby/2026-09-17/.</w:t>
      </w:r>
    </w:p>
    <w:sectPr w:rsidR="006B5F8E" w:rsidRPr="006B5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81855"/>
    <w:multiLevelType w:val="multilevel"/>
    <w:tmpl w:val="44B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1734"/>
    <w:multiLevelType w:val="hybridMultilevel"/>
    <w:tmpl w:val="BEC88ABA"/>
    <w:lvl w:ilvl="0" w:tplc="6A908ED0">
      <w:start w:val="1"/>
      <w:numFmt w:val="bullet"/>
      <w:lvlText w:val=""/>
      <w:lvlJc w:val="left"/>
      <w:pPr>
        <w:ind w:left="720" w:hanging="360"/>
      </w:pPr>
      <w:rPr>
        <w:rFonts w:ascii="Symbol" w:hAnsi="Symbol" w:hint="default"/>
      </w:rPr>
    </w:lvl>
    <w:lvl w:ilvl="1" w:tplc="39B08F92">
      <w:start w:val="1"/>
      <w:numFmt w:val="bullet"/>
      <w:lvlText w:val="o"/>
      <w:lvlJc w:val="left"/>
      <w:pPr>
        <w:ind w:left="1440" w:hanging="360"/>
      </w:pPr>
      <w:rPr>
        <w:rFonts w:ascii="Courier New" w:hAnsi="Courier New" w:hint="default"/>
      </w:rPr>
    </w:lvl>
    <w:lvl w:ilvl="2" w:tplc="6E9E0D06">
      <w:start w:val="1"/>
      <w:numFmt w:val="bullet"/>
      <w:lvlText w:val=""/>
      <w:lvlJc w:val="left"/>
      <w:pPr>
        <w:ind w:left="2160" w:hanging="360"/>
      </w:pPr>
      <w:rPr>
        <w:rFonts w:ascii="Wingdings" w:hAnsi="Wingdings" w:hint="default"/>
      </w:rPr>
    </w:lvl>
    <w:lvl w:ilvl="3" w:tplc="12E2DAA6">
      <w:start w:val="1"/>
      <w:numFmt w:val="bullet"/>
      <w:lvlText w:val=""/>
      <w:lvlJc w:val="left"/>
      <w:pPr>
        <w:ind w:left="2880" w:hanging="360"/>
      </w:pPr>
      <w:rPr>
        <w:rFonts w:ascii="Symbol" w:hAnsi="Symbol" w:hint="default"/>
      </w:rPr>
    </w:lvl>
    <w:lvl w:ilvl="4" w:tplc="8DD495F4">
      <w:start w:val="1"/>
      <w:numFmt w:val="bullet"/>
      <w:lvlText w:val="o"/>
      <w:lvlJc w:val="left"/>
      <w:pPr>
        <w:ind w:left="3600" w:hanging="360"/>
      </w:pPr>
      <w:rPr>
        <w:rFonts w:ascii="Courier New" w:hAnsi="Courier New" w:hint="default"/>
      </w:rPr>
    </w:lvl>
    <w:lvl w:ilvl="5" w:tplc="3B8E4028">
      <w:start w:val="1"/>
      <w:numFmt w:val="bullet"/>
      <w:lvlText w:val=""/>
      <w:lvlJc w:val="left"/>
      <w:pPr>
        <w:ind w:left="4320" w:hanging="360"/>
      </w:pPr>
      <w:rPr>
        <w:rFonts w:ascii="Wingdings" w:hAnsi="Wingdings" w:hint="default"/>
      </w:rPr>
    </w:lvl>
    <w:lvl w:ilvl="6" w:tplc="B852BC16">
      <w:start w:val="1"/>
      <w:numFmt w:val="bullet"/>
      <w:lvlText w:val=""/>
      <w:lvlJc w:val="left"/>
      <w:pPr>
        <w:ind w:left="5040" w:hanging="360"/>
      </w:pPr>
      <w:rPr>
        <w:rFonts w:ascii="Symbol" w:hAnsi="Symbol" w:hint="default"/>
      </w:rPr>
    </w:lvl>
    <w:lvl w:ilvl="7" w:tplc="514EB4F4">
      <w:start w:val="1"/>
      <w:numFmt w:val="bullet"/>
      <w:lvlText w:val="o"/>
      <w:lvlJc w:val="left"/>
      <w:pPr>
        <w:ind w:left="5760" w:hanging="360"/>
      </w:pPr>
      <w:rPr>
        <w:rFonts w:ascii="Courier New" w:hAnsi="Courier New" w:hint="default"/>
      </w:rPr>
    </w:lvl>
    <w:lvl w:ilvl="8" w:tplc="9A30CB3E">
      <w:start w:val="1"/>
      <w:numFmt w:val="bullet"/>
      <w:lvlText w:val=""/>
      <w:lvlJc w:val="left"/>
      <w:pPr>
        <w:ind w:left="6480" w:hanging="360"/>
      </w:pPr>
      <w:rPr>
        <w:rFonts w:ascii="Wingdings" w:hAnsi="Wingdings" w:hint="default"/>
      </w:rPr>
    </w:lvl>
  </w:abstractNum>
  <w:abstractNum w:abstractNumId="2" w15:restartNumberingAfterBreak="0">
    <w:nsid w:val="1D0B756B"/>
    <w:multiLevelType w:val="multilevel"/>
    <w:tmpl w:val="69844BFC"/>
    <w:lvl w:ilvl="0">
      <w:start w:val="1"/>
      <w:numFmt w:val="bullet"/>
      <w:lvlText w:val=""/>
      <w:lvlJc w:val="left"/>
      <w:pPr>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2BF2DA8"/>
    <w:multiLevelType w:val="multilevel"/>
    <w:tmpl w:val="8DE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AB1241"/>
    <w:multiLevelType w:val="multilevel"/>
    <w:tmpl w:val="E12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C2669"/>
    <w:multiLevelType w:val="multilevel"/>
    <w:tmpl w:val="A196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33C2B"/>
    <w:multiLevelType w:val="multilevel"/>
    <w:tmpl w:val="E2FA3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27A8D"/>
    <w:multiLevelType w:val="multilevel"/>
    <w:tmpl w:val="9FC8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246A7"/>
    <w:multiLevelType w:val="multilevel"/>
    <w:tmpl w:val="5F6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00422E"/>
    <w:multiLevelType w:val="multilevel"/>
    <w:tmpl w:val="389E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7A5C5"/>
    <w:multiLevelType w:val="hybridMultilevel"/>
    <w:tmpl w:val="16A04A6C"/>
    <w:lvl w:ilvl="0" w:tplc="A1B2A9A4">
      <w:start w:val="1"/>
      <w:numFmt w:val="bullet"/>
      <w:lvlText w:val=""/>
      <w:lvlJc w:val="left"/>
      <w:pPr>
        <w:ind w:left="720" w:hanging="360"/>
      </w:pPr>
      <w:rPr>
        <w:rFonts w:ascii="Symbol" w:hAnsi="Symbol" w:hint="default"/>
      </w:rPr>
    </w:lvl>
    <w:lvl w:ilvl="1" w:tplc="8BD26760">
      <w:start w:val="1"/>
      <w:numFmt w:val="bullet"/>
      <w:lvlText w:val="o"/>
      <w:lvlJc w:val="left"/>
      <w:pPr>
        <w:ind w:left="1440" w:hanging="360"/>
      </w:pPr>
      <w:rPr>
        <w:rFonts w:ascii="Courier New" w:hAnsi="Courier New" w:hint="default"/>
      </w:rPr>
    </w:lvl>
    <w:lvl w:ilvl="2" w:tplc="46825B14">
      <w:start w:val="1"/>
      <w:numFmt w:val="bullet"/>
      <w:lvlText w:val=""/>
      <w:lvlJc w:val="left"/>
      <w:pPr>
        <w:ind w:left="2160" w:hanging="360"/>
      </w:pPr>
      <w:rPr>
        <w:rFonts w:ascii="Wingdings" w:hAnsi="Wingdings" w:hint="default"/>
      </w:rPr>
    </w:lvl>
    <w:lvl w:ilvl="3" w:tplc="A972E46E">
      <w:start w:val="1"/>
      <w:numFmt w:val="bullet"/>
      <w:lvlText w:val=""/>
      <w:lvlJc w:val="left"/>
      <w:pPr>
        <w:ind w:left="2880" w:hanging="360"/>
      </w:pPr>
      <w:rPr>
        <w:rFonts w:ascii="Symbol" w:hAnsi="Symbol" w:hint="default"/>
      </w:rPr>
    </w:lvl>
    <w:lvl w:ilvl="4" w:tplc="174056FC">
      <w:start w:val="1"/>
      <w:numFmt w:val="bullet"/>
      <w:lvlText w:val="o"/>
      <w:lvlJc w:val="left"/>
      <w:pPr>
        <w:ind w:left="3600" w:hanging="360"/>
      </w:pPr>
      <w:rPr>
        <w:rFonts w:ascii="Courier New" w:hAnsi="Courier New" w:hint="default"/>
      </w:rPr>
    </w:lvl>
    <w:lvl w:ilvl="5" w:tplc="7464A578">
      <w:start w:val="1"/>
      <w:numFmt w:val="bullet"/>
      <w:lvlText w:val=""/>
      <w:lvlJc w:val="left"/>
      <w:pPr>
        <w:ind w:left="4320" w:hanging="360"/>
      </w:pPr>
      <w:rPr>
        <w:rFonts w:ascii="Wingdings" w:hAnsi="Wingdings" w:hint="default"/>
      </w:rPr>
    </w:lvl>
    <w:lvl w:ilvl="6" w:tplc="76CA98E2">
      <w:start w:val="1"/>
      <w:numFmt w:val="bullet"/>
      <w:lvlText w:val=""/>
      <w:lvlJc w:val="left"/>
      <w:pPr>
        <w:ind w:left="5040" w:hanging="360"/>
      </w:pPr>
      <w:rPr>
        <w:rFonts w:ascii="Symbol" w:hAnsi="Symbol" w:hint="default"/>
      </w:rPr>
    </w:lvl>
    <w:lvl w:ilvl="7" w:tplc="A81CB0F8">
      <w:start w:val="1"/>
      <w:numFmt w:val="bullet"/>
      <w:lvlText w:val="o"/>
      <w:lvlJc w:val="left"/>
      <w:pPr>
        <w:ind w:left="5760" w:hanging="360"/>
      </w:pPr>
      <w:rPr>
        <w:rFonts w:ascii="Courier New" w:hAnsi="Courier New" w:hint="default"/>
      </w:rPr>
    </w:lvl>
    <w:lvl w:ilvl="8" w:tplc="970A07CA">
      <w:start w:val="1"/>
      <w:numFmt w:val="bullet"/>
      <w:lvlText w:val=""/>
      <w:lvlJc w:val="left"/>
      <w:pPr>
        <w:ind w:left="6480" w:hanging="360"/>
      </w:pPr>
      <w:rPr>
        <w:rFonts w:ascii="Wingdings" w:hAnsi="Wingdings" w:hint="default"/>
      </w:rPr>
    </w:lvl>
  </w:abstractNum>
  <w:abstractNum w:abstractNumId="11" w15:restartNumberingAfterBreak="0">
    <w:nsid w:val="57D257C1"/>
    <w:multiLevelType w:val="multilevel"/>
    <w:tmpl w:val="86BEB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B55E2"/>
    <w:multiLevelType w:val="multilevel"/>
    <w:tmpl w:val="03EA9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036D6"/>
    <w:multiLevelType w:val="multilevel"/>
    <w:tmpl w:val="B8C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93D9B"/>
    <w:multiLevelType w:val="multilevel"/>
    <w:tmpl w:val="624E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D4604"/>
    <w:multiLevelType w:val="hybridMultilevel"/>
    <w:tmpl w:val="58E4AC54"/>
    <w:lvl w:ilvl="0" w:tplc="C72C8D60">
      <w:start w:val="1"/>
      <w:numFmt w:val="bullet"/>
      <w:lvlText w:val=""/>
      <w:lvlJc w:val="left"/>
      <w:pPr>
        <w:ind w:left="720" w:hanging="360"/>
      </w:pPr>
      <w:rPr>
        <w:rFonts w:ascii="Symbol" w:hAnsi="Symbol" w:hint="default"/>
      </w:rPr>
    </w:lvl>
    <w:lvl w:ilvl="1" w:tplc="1CAC74B4">
      <w:start w:val="1"/>
      <w:numFmt w:val="bullet"/>
      <w:lvlText w:val="o"/>
      <w:lvlJc w:val="left"/>
      <w:pPr>
        <w:ind w:left="1440" w:hanging="360"/>
      </w:pPr>
      <w:rPr>
        <w:rFonts w:ascii="Courier New" w:hAnsi="Courier New" w:hint="default"/>
      </w:rPr>
    </w:lvl>
    <w:lvl w:ilvl="2" w:tplc="8FA8AD5A">
      <w:start w:val="1"/>
      <w:numFmt w:val="bullet"/>
      <w:lvlText w:val=""/>
      <w:lvlJc w:val="left"/>
      <w:pPr>
        <w:ind w:left="2160" w:hanging="360"/>
      </w:pPr>
      <w:rPr>
        <w:rFonts w:ascii="Wingdings" w:hAnsi="Wingdings" w:hint="default"/>
      </w:rPr>
    </w:lvl>
    <w:lvl w:ilvl="3" w:tplc="094ACDAC">
      <w:start w:val="1"/>
      <w:numFmt w:val="bullet"/>
      <w:lvlText w:val=""/>
      <w:lvlJc w:val="left"/>
      <w:pPr>
        <w:ind w:left="2880" w:hanging="360"/>
      </w:pPr>
      <w:rPr>
        <w:rFonts w:ascii="Symbol" w:hAnsi="Symbol" w:hint="default"/>
      </w:rPr>
    </w:lvl>
    <w:lvl w:ilvl="4" w:tplc="D41E3634">
      <w:start w:val="1"/>
      <w:numFmt w:val="bullet"/>
      <w:lvlText w:val="o"/>
      <w:lvlJc w:val="left"/>
      <w:pPr>
        <w:ind w:left="3600" w:hanging="360"/>
      </w:pPr>
      <w:rPr>
        <w:rFonts w:ascii="Courier New" w:hAnsi="Courier New" w:hint="default"/>
      </w:rPr>
    </w:lvl>
    <w:lvl w:ilvl="5" w:tplc="CF2A1296">
      <w:start w:val="1"/>
      <w:numFmt w:val="bullet"/>
      <w:lvlText w:val=""/>
      <w:lvlJc w:val="left"/>
      <w:pPr>
        <w:ind w:left="4320" w:hanging="360"/>
      </w:pPr>
      <w:rPr>
        <w:rFonts w:ascii="Wingdings" w:hAnsi="Wingdings" w:hint="default"/>
      </w:rPr>
    </w:lvl>
    <w:lvl w:ilvl="6" w:tplc="44A6E9A2">
      <w:start w:val="1"/>
      <w:numFmt w:val="bullet"/>
      <w:lvlText w:val=""/>
      <w:lvlJc w:val="left"/>
      <w:pPr>
        <w:ind w:left="5040" w:hanging="360"/>
      </w:pPr>
      <w:rPr>
        <w:rFonts w:ascii="Symbol" w:hAnsi="Symbol" w:hint="default"/>
      </w:rPr>
    </w:lvl>
    <w:lvl w:ilvl="7" w:tplc="8F9AA410">
      <w:start w:val="1"/>
      <w:numFmt w:val="bullet"/>
      <w:lvlText w:val="o"/>
      <w:lvlJc w:val="left"/>
      <w:pPr>
        <w:ind w:left="5760" w:hanging="360"/>
      </w:pPr>
      <w:rPr>
        <w:rFonts w:ascii="Courier New" w:hAnsi="Courier New" w:hint="default"/>
      </w:rPr>
    </w:lvl>
    <w:lvl w:ilvl="8" w:tplc="A8D43668">
      <w:start w:val="1"/>
      <w:numFmt w:val="bullet"/>
      <w:lvlText w:val=""/>
      <w:lvlJc w:val="left"/>
      <w:pPr>
        <w:ind w:left="6480" w:hanging="360"/>
      </w:pPr>
      <w:rPr>
        <w:rFonts w:ascii="Wingdings" w:hAnsi="Wingdings" w:hint="default"/>
      </w:rPr>
    </w:lvl>
  </w:abstractNum>
  <w:abstractNum w:abstractNumId="16" w15:restartNumberingAfterBreak="0">
    <w:nsid w:val="6FD63F67"/>
    <w:multiLevelType w:val="multilevel"/>
    <w:tmpl w:val="40CAE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13B88"/>
    <w:multiLevelType w:val="multilevel"/>
    <w:tmpl w:val="1EA0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C7DB6"/>
    <w:multiLevelType w:val="multilevel"/>
    <w:tmpl w:val="F002F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083813">
    <w:abstractNumId w:val="1"/>
  </w:num>
  <w:num w:numId="2" w16cid:durableId="839468267">
    <w:abstractNumId w:val="10"/>
  </w:num>
  <w:num w:numId="3" w16cid:durableId="52584605">
    <w:abstractNumId w:val="15"/>
  </w:num>
  <w:num w:numId="4" w16cid:durableId="10376671">
    <w:abstractNumId w:val="8"/>
  </w:num>
  <w:num w:numId="5" w16cid:durableId="1093084457">
    <w:abstractNumId w:val="3"/>
  </w:num>
  <w:num w:numId="6" w16cid:durableId="15425804">
    <w:abstractNumId w:val="4"/>
  </w:num>
  <w:num w:numId="7" w16cid:durableId="1000160984">
    <w:abstractNumId w:val="18"/>
  </w:num>
  <w:num w:numId="8" w16cid:durableId="1068725160">
    <w:abstractNumId w:val="14"/>
  </w:num>
  <w:num w:numId="9" w16cid:durableId="1576818058">
    <w:abstractNumId w:val="11"/>
  </w:num>
  <w:num w:numId="10" w16cid:durableId="1825121933">
    <w:abstractNumId w:val="12"/>
  </w:num>
  <w:num w:numId="11" w16cid:durableId="1691688082">
    <w:abstractNumId w:val="5"/>
  </w:num>
  <w:num w:numId="12" w16cid:durableId="1066102669">
    <w:abstractNumId w:val="6"/>
  </w:num>
  <w:num w:numId="13" w16cid:durableId="2030447252">
    <w:abstractNumId w:val="9"/>
  </w:num>
  <w:num w:numId="14" w16cid:durableId="747922190">
    <w:abstractNumId w:val="7"/>
  </w:num>
  <w:num w:numId="15" w16cid:durableId="121926993">
    <w:abstractNumId w:val="16"/>
  </w:num>
  <w:num w:numId="16" w16cid:durableId="2102025397">
    <w:abstractNumId w:val="0"/>
  </w:num>
  <w:num w:numId="17" w16cid:durableId="874538112">
    <w:abstractNumId w:val="13"/>
  </w:num>
  <w:num w:numId="18" w16cid:durableId="1220484335">
    <w:abstractNumId w:val="2"/>
  </w:num>
  <w:num w:numId="19" w16cid:durableId="2082751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01987"/>
    <w:rsid w:val="00062B32"/>
    <w:rsid w:val="000944D2"/>
    <w:rsid w:val="001B42FE"/>
    <w:rsid w:val="001E16E8"/>
    <w:rsid w:val="0026177E"/>
    <w:rsid w:val="002808B2"/>
    <w:rsid w:val="00286A75"/>
    <w:rsid w:val="002B22DF"/>
    <w:rsid w:val="0031552C"/>
    <w:rsid w:val="003C5558"/>
    <w:rsid w:val="00461789"/>
    <w:rsid w:val="004B4954"/>
    <w:rsid w:val="0051149A"/>
    <w:rsid w:val="00526A2A"/>
    <w:rsid w:val="005543F5"/>
    <w:rsid w:val="00574809"/>
    <w:rsid w:val="00590B23"/>
    <w:rsid w:val="00663DBE"/>
    <w:rsid w:val="006B5F8E"/>
    <w:rsid w:val="00706056"/>
    <w:rsid w:val="007515C4"/>
    <w:rsid w:val="00790815"/>
    <w:rsid w:val="007E4DFF"/>
    <w:rsid w:val="008207D6"/>
    <w:rsid w:val="00833BDC"/>
    <w:rsid w:val="009F6745"/>
    <w:rsid w:val="00A1287E"/>
    <w:rsid w:val="00A27549"/>
    <w:rsid w:val="00AC3290"/>
    <w:rsid w:val="00AD0703"/>
    <w:rsid w:val="00AD412B"/>
    <w:rsid w:val="00B22886"/>
    <w:rsid w:val="00B25831"/>
    <w:rsid w:val="00C638BB"/>
    <w:rsid w:val="00D61783"/>
    <w:rsid w:val="00D857D2"/>
    <w:rsid w:val="00D93DE7"/>
    <w:rsid w:val="00ED2A27"/>
    <w:rsid w:val="00EE3E5A"/>
    <w:rsid w:val="00F46B57"/>
    <w:rsid w:val="00FD7726"/>
    <w:rsid w:val="00FE68E1"/>
    <w:rsid w:val="02FA1E8C"/>
    <w:rsid w:val="07A3699B"/>
    <w:rsid w:val="0D1169C4"/>
    <w:rsid w:val="0F0543A5"/>
    <w:rsid w:val="1BAE1A12"/>
    <w:rsid w:val="1FD7A22F"/>
    <w:rsid w:val="262DE032"/>
    <w:rsid w:val="26AF3C01"/>
    <w:rsid w:val="2991F970"/>
    <w:rsid w:val="33E77889"/>
    <w:rsid w:val="3925DE30"/>
    <w:rsid w:val="3AC16587"/>
    <w:rsid w:val="4090EC1C"/>
    <w:rsid w:val="460FBE6C"/>
    <w:rsid w:val="4834F0A6"/>
    <w:rsid w:val="494B4C9B"/>
    <w:rsid w:val="4DE0CEDD"/>
    <w:rsid w:val="5475628C"/>
    <w:rsid w:val="5D7FB382"/>
    <w:rsid w:val="5EF5FFF5"/>
    <w:rsid w:val="69D78061"/>
    <w:rsid w:val="7285FDD6"/>
    <w:rsid w:val="73E8D856"/>
    <w:rsid w:val="741D9E5E"/>
    <w:rsid w:val="78736809"/>
    <w:rsid w:val="795233F1"/>
    <w:rsid w:val="7AF42789"/>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849F"/>
  <w15:chartTrackingRefBased/>
  <w15:docId w15:val="{8219848E-1FF9-0B40-A363-ECBA6647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1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412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543F5"/>
    <w:pPr>
      <w:spacing w:before="100" w:beforeAutospacing="1" w:after="100" w:afterAutospacing="1"/>
    </w:pPr>
    <w:rPr>
      <w:rFonts w:ascii="Times New Roman" w:eastAsia="Times New Roman" w:hAnsi="Times New Roman" w:cs="Times New Roman"/>
      <w:lang w:eastAsia="en-GB"/>
    </w:rPr>
  </w:style>
  <w:style w:type="paragraph" w:styleId="Caption">
    <w:name w:val="caption"/>
    <w:basedOn w:val="Normal"/>
    <w:next w:val="Normal"/>
    <w:uiPriority w:val="35"/>
    <w:unhideWhenUsed/>
    <w:qFormat/>
    <w:rsid w:val="005543F5"/>
    <w:pPr>
      <w:spacing w:after="200"/>
    </w:pPr>
    <w:rPr>
      <w:i/>
      <w:iCs/>
      <w:color w:val="44546A" w:themeColor="text2"/>
      <w:sz w:val="18"/>
      <w:szCs w:val="18"/>
    </w:rPr>
  </w:style>
  <w:style w:type="paragraph" w:styleId="ListParagraph">
    <w:name w:val="List Paragraph"/>
    <w:basedOn w:val="Normal"/>
    <w:uiPriority w:val="34"/>
    <w:qFormat/>
    <w:rsid w:val="005543F5"/>
    <w:pPr>
      <w:ind w:left="720"/>
      <w:contextualSpacing/>
    </w:pPr>
  </w:style>
  <w:style w:type="character" w:customStyle="1" w:styleId="Heading1Char">
    <w:name w:val="Heading 1 Char"/>
    <w:basedOn w:val="DefaultParagraphFont"/>
    <w:link w:val="Heading1"/>
    <w:uiPriority w:val="9"/>
    <w:rsid w:val="00AD41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D41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C5558"/>
    <w:rPr>
      <w:color w:val="0563C1" w:themeColor="hyperlink"/>
      <w:u w:val="single"/>
    </w:rPr>
  </w:style>
  <w:style w:type="character" w:styleId="UnresolvedMention">
    <w:name w:val="Unresolved Mention"/>
    <w:basedOn w:val="DefaultParagraphFont"/>
    <w:uiPriority w:val="99"/>
    <w:semiHidden/>
    <w:unhideWhenUsed/>
    <w:rsid w:val="003C5558"/>
    <w:rPr>
      <w:color w:val="605E5C"/>
      <w:shd w:val="clear" w:color="auto" w:fill="E1DFDD"/>
    </w:rPr>
  </w:style>
  <w:style w:type="table" w:styleId="TableGrid">
    <w:name w:val="Table Grid"/>
    <w:basedOn w:val="TableNormal"/>
    <w:uiPriority w:val="39"/>
    <w:rsid w:val="00261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259100">
      <w:bodyDiv w:val="1"/>
      <w:marLeft w:val="0"/>
      <w:marRight w:val="0"/>
      <w:marTop w:val="0"/>
      <w:marBottom w:val="0"/>
      <w:divBdr>
        <w:top w:val="none" w:sz="0" w:space="0" w:color="auto"/>
        <w:left w:val="none" w:sz="0" w:space="0" w:color="auto"/>
        <w:bottom w:val="none" w:sz="0" w:space="0" w:color="auto"/>
        <w:right w:val="none" w:sz="0" w:space="0" w:color="auto"/>
      </w:divBdr>
      <w:divsChild>
        <w:div w:id="1533416890">
          <w:marLeft w:val="0"/>
          <w:marRight w:val="0"/>
          <w:marTop w:val="0"/>
          <w:marBottom w:val="0"/>
          <w:divBdr>
            <w:top w:val="none" w:sz="0" w:space="0" w:color="auto"/>
            <w:left w:val="none" w:sz="0" w:space="0" w:color="auto"/>
            <w:bottom w:val="none" w:sz="0" w:space="0" w:color="auto"/>
            <w:right w:val="none" w:sz="0" w:space="0" w:color="auto"/>
          </w:divBdr>
          <w:divsChild>
            <w:div w:id="66731872">
              <w:marLeft w:val="0"/>
              <w:marRight w:val="0"/>
              <w:marTop w:val="0"/>
              <w:marBottom w:val="0"/>
              <w:divBdr>
                <w:top w:val="none" w:sz="0" w:space="0" w:color="auto"/>
                <w:left w:val="none" w:sz="0" w:space="0" w:color="auto"/>
                <w:bottom w:val="none" w:sz="0" w:space="0" w:color="auto"/>
                <w:right w:val="none" w:sz="0" w:space="0" w:color="auto"/>
              </w:divBdr>
              <w:divsChild>
                <w:div w:id="1529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0490">
      <w:bodyDiv w:val="1"/>
      <w:marLeft w:val="0"/>
      <w:marRight w:val="0"/>
      <w:marTop w:val="0"/>
      <w:marBottom w:val="0"/>
      <w:divBdr>
        <w:top w:val="none" w:sz="0" w:space="0" w:color="auto"/>
        <w:left w:val="none" w:sz="0" w:space="0" w:color="auto"/>
        <w:bottom w:val="none" w:sz="0" w:space="0" w:color="auto"/>
        <w:right w:val="none" w:sz="0" w:space="0" w:color="auto"/>
      </w:divBdr>
      <w:divsChild>
        <w:div w:id="928081680">
          <w:marLeft w:val="0"/>
          <w:marRight w:val="0"/>
          <w:marTop w:val="0"/>
          <w:marBottom w:val="0"/>
          <w:divBdr>
            <w:top w:val="none" w:sz="0" w:space="0" w:color="auto"/>
            <w:left w:val="none" w:sz="0" w:space="0" w:color="auto"/>
            <w:bottom w:val="none" w:sz="0" w:space="0" w:color="auto"/>
            <w:right w:val="none" w:sz="0" w:space="0" w:color="auto"/>
          </w:divBdr>
          <w:divsChild>
            <w:div w:id="1968588753">
              <w:marLeft w:val="0"/>
              <w:marRight w:val="0"/>
              <w:marTop w:val="0"/>
              <w:marBottom w:val="0"/>
              <w:divBdr>
                <w:top w:val="none" w:sz="0" w:space="0" w:color="auto"/>
                <w:left w:val="none" w:sz="0" w:space="0" w:color="auto"/>
                <w:bottom w:val="none" w:sz="0" w:space="0" w:color="auto"/>
                <w:right w:val="none" w:sz="0" w:space="0" w:color="auto"/>
              </w:divBdr>
              <w:divsChild>
                <w:div w:id="16337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59076">
      <w:bodyDiv w:val="1"/>
      <w:marLeft w:val="0"/>
      <w:marRight w:val="0"/>
      <w:marTop w:val="0"/>
      <w:marBottom w:val="0"/>
      <w:divBdr>
        <w:top w:val="none" w:sz="0" w:space="0" w:color="auto"/>
        <w:left w:val="none" w:sz="0" w:space="0" w:color="auto"/>
        <w:bottom w:val="none" w:sz="0" w:space="0" w:color="auto"/>
        <w:right w:val="none" w:sz="0" w:space="0" w:color="auto"/>
      </w:divBdr>
    </w:div>
    <w:div w:id="301734988">
      <w:bodyDiv w:val="1"/>
      <w:marLeft w:val="0"/>
      <w:marRight w:val="0"/>
      <w:marTop w:val="0"/>
      <w:marBottom w:val="0"/>
      <w:divBdr>
        <w:top w:val="none" w:sz="0" w:space="0" w:color="auto"/>
        <w:left w:val="none" w:sz="0" w:space="0" w:color="auto"/>
        <w:bottom w:val="none" w:sz="0" w:space="0" w:color="auto"/>
        <w:right w:val="none" w:sz="0" w:space="0" w:color="auto"/>
      </w:divBdr>
      <w:divsChild>
        <w:div w:id="1411459927">
          <w:marLeft w:val="0"/>
          <w:marRight w:val="0"/>
          <w:marTop w:val="0"/>
          <w:marBottom w:val="0"/>
          <w:divBdr>
            <w:top w:val="none" w:sz="0" w:space="0" w:color="auto"/>
            <w:left w:val="none" w:sz="0" w:space="0" w:color="auto"/>
            <w:bottom w:val="none" w:sz="0" w:space="0" w:color="auto"/>
            <w:right w:val="none" w:sz="0" w:space="0" w:color="auto"/>
          </w:divBdr>
          <w:divsChild>
            <w:div w:id="1737627874">
              <w:marLeft w:val="0"/>
              <w:marRight w:val="0"/>
              <w:marTop w:val="0"/>
              <w:marBottom w:val="0"/>
              <w:divBdr>
                <w:top w:val="none" w:sz="0" w:space="0" w:color="auto"/>
                <w:left w:val="none" w:sz="0" w:space="0" w:color="auto"/>
                <w:bottom w:val="none" w:sz="0" w:space="0" w:color="auto"/>
                <w:right w:val="none" w:sz="0" w:space="0" w:color="auto"/>
              </w:divBdr>
            </w:div>
            <w:div w:id="817654843">
              <w:marLeft w:val="0"/>
              <w:marRight w:val="0"/>
              <w:marTop w:val="0"/>
              <w:marBottom w:val="0"/>
              <w:divBdr>
                <w:top w:val="none" w:sz="0" w:space="0" w:color="auto"/>
                <w:left w:val="none" w:sz="0" w:space="0" w:color="auto"/>
                <w:bottom w:val="none" w:sz="0" w:space="0" w:color="auto"/>
                <w:right w:val="none" w:sz="0" w:space="0" w:color="auto"/>
              </w:divBdr>
              <w:divsChild>
                <w:div w:id="1462965270">
                  <w:marLeft w:val="0"/>
                  <w:marRight w:val="0"/>
                  <w:marTop w:val="0"/>
                  <w:marBottom w:val="0"/>
                  <w:divBdr>
                    <w:top w:val="none" w:sz="0" w:space="0" w:color="auto"/>
                    <w:left w:val="none" w:sz="0" w:space="0" w:color="auto"/>
                    <w:bottom w:val="none" w:sz="0" w:space="0" w:color="auto"/>
                    <w:right w:val="none" w:sz="0" w:space="0" w:color="auto"/>
                  </w:divBdr>
                  <w:divsChild>
                    <w:div w:id="357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3823">
              <w:marLeft w:val="0"/>
              <w:marRight w:val="0"/>
              <w:marTop w:val="0"/>
              <w:marBottom w:val="0"/>
              <w:divBdr>
                <w:top w:val="none" w:sz="0" w:space="0" w:color="auto"/>
                <w:left w:val="none" w:sz="0" w:space="0" w:color="auto"/>
                <w:bottom w:val="none" w:sz="0" w:space="0" w:color="auto"/>
                <w:right w:val="none" w:sz="0" w:space="0" w:color="auto"/>
              </w:divBdr>
            </w:div>
          </w:divsChild>
        </w:div>
        <w:div w:id="1775319083">
          <w:marLeft w:val="0"/>
          <w:marRight w:val="0"/>
          <w:marTop w:val="0"/>
          <w:marBottom w:val="0"/>
          <w:divBdr>
            <w:top w:val="none" w:sz="0" w:space="0" w:color="auto"/>
            <w:left w:val="none" w:sz="0" w:space="0" w:color="auto"/>
            <w:bottom w:val="none" w:sz="0" w:space="0" w:color="auto"/>
            <w:right w:val="none" w:sz="0" w:space="0" w:color="auto"/>
          </w:divBdr>
          <w:divsChild>
            <w:div w:id="1255287701">
              <w:marLeft w:val="0"/>
              <w:marRight w:val="0"/>
              <w:marTop w:val="0"/>
              <w:marBottom w:val="0"/>
              <w:divBdr>
                <w:top w:val="none" w:sz="0" w:space="0" w:color="auto"/>
                <w:left w:val="none" w:sz="0" w:space="0" w:color="auto"/>
                <w:bottom w:val="none" w:sz="0" w:space="0" w:color="auto"/>
                <w:right w:val="none" w:sz="0" w:space="0" w:color="auto"/>
              </w:divBdr>
            </w:div>
            <w:div w:id="1310551898">
              <w:marLeft w:val="0"/>
              <w:marRight w:val="0"/>
              <w:marTop w:val="0"/>
              <w:marBottom w:val="0"/>
              <w:divBdr>
                <w:top w:val="none" w:sz="0" w:space="0" w:color="auto"/>
                <w:left w:val="none" w:sz="0" w:space="0" w:color="auto"/>
                <w:bottom w:val="none" w:sz="0" w:space="0" w:color="auto"/>
                <w:right w:val="none" w:sz="0" w:space="0" w:color="auto"/>
              </w:divBdr>
              <w:divsChild>
                <w:div w:id="1249458269">
                  <w:marLeft w:val="0"/>
                  <w:marRight w:val="0"/>
                  <w:marTop w:val="0"/>
                  <w:marBottom w:val="0"/>
                  <w:divBdr>
                    <w:top w:val="none" w:sz="0" w:space="0" w:color="auto"/>
                    <w:left w:val="none" w:sz="0" w:space="0" w:color="auto"/>
                    <w:bottom w:val="none" w:sz="0" w:space="0" w:color="auto"/>
                    <w:right w:val="none" w:sz="0" w:space="0" w:color="auto"/>
                  </w:divBdr>
                  <w:divsChild>
                    <w:div w:id="21099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33334">
              <w:marLeft w:val="0"/>
              <w:marRight w:val="0"/>
              <w:marTop w:val="0"/>
              <w:marBottom w:val="0"/>
              <w:divBdr>
                <w:top w:val="none" w:sz="0" w:space="0" w:color="auto"/>
                <w:left w:val="none" w:sz="0" w:space="0" w:color="auto"/>
                <w:bottom w:val="none" w:sz="0" w:space="0" w:color="auto"/>
                <w:right w:val="none" w:sz="0" w:space="0" w:color="auto"/>
              </w:divBdr>
            </w:div>
          </w:divsChild>
        </w:div>
        <w:div w:id="598609255">
          <w:marLeft w:val="0"/>
          <w:marRight w:val="0"/>
          <w:marTop w:val="0"/>
          <w:marBottom w:val="0"/>
          <w:divBdr>
            <w:top w:val="none" w:sz="0" w:space="0" w:color="auto"/>
            <w:left w:val="none" w:sz="0" w:space="0" w:color="auto"/>
            <w:bottom w:val="none" w:sz="0" w:space="0" w:color="auto"/>
            <w:right w:val="none" w:sz="0" w:space="0" w:color="auto"/>
          </w:divBdr>
          <w:divsChild>
            <w:div w:id="1538620674">
              <w:marLeft w:val="0"/>
              <w:marRight w:val="0"/>
              <w:marTop w:val="0"/>
              <w:marBottom w:val="0"/>
              <w:divBdr>
                <w:top w:val="none" w:sz="0" w:space="0" w:color="auto"/>
                <w:left w:val="none" w:sz="0" w:space="0" w:color="auto"/>
                <w:bottom w:val="none" w:sz="0" w:space="0" w:color="auto"/>
                <w:right w:val="none" w:sz="0" w:space="0" w:color="auto"/>
              </w:divBdr>
            </w:div>
            <w:div w:id="1654286924">
              <w:marLeft w:val="0"/>
              <w:marRight w:val="0"/>
              <w:marTop w:val="0"/>
              <w:marBottom w:val="0"/>
              <w:divBdr>
                <w:top w:val="none" w:sz="0" w:space="0" w:color="auto"/>
                <w:left w:val="none" w:sz="0" w:space="0" w:color="auto"/>
                <w:bottom w:val="none" w:sz="0" w:space="0" w:color="auto"/>
                <w:right w:val="none" w:sz="0" w:space="0" w:color="auto"/>
              </w:divBdr>
              <w:divsChild>
                <w:div w:id="1457144462">
                  <w:marLeft w:val="0"/>
                  <w:marRight w:val="0"/>
                  <w:marTop w:val="0"/>
                  <w:marBottom w:val="0"/>
                  <w:divBdr>
                    <w:top w:val="none" w:sz="0" w:space="0" w:color="auto"/>
                    <w:left w:val="none" w:sz="0" w:space="0" w:color="auto"/>
                    <w:bottom w:val="none" w:sz="0" w:space="0" w:color="auto"/>
                    <w:right w:val="none" w:sz="0" w:space="0" w:color="auto"/>
                  </w:divBdr>
                  <w:divsChild>
                    <w:div w:id="19783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3212">
              <w:marLeft w:val="0"/>
              <w:marRight w:val="0"/>
              <w:marTop w:val="0"/>
              <w:marBottom w:val="0"/>
              <w:divBdr>
                <w:top w:val="none" w:sz="0" w:space="0" w:color="auto"/>
                <w:left w:val="none" w:sz="0" w:space="0" w:color="auto"/>
                <w:bottom w:val="none" w:sz="0" w:space="0" w:color="auto"/>
                <w:right w:val="none" w:sz="0" w:space="0" w:color="auto"/>
              </w:divBdr>
            </w:div>
          </w:divsChild>
        </w:div>
        <w:div w:id="822818987">
          <w:marLeft w:val="0"/>
          <w:marRight w:val="0"/>
          <w:marTop w:val="0"/>
          <w:marBottom w:val="0"/>
          <w:divBdr>
            <w:top w:val="none" w:sz="0" w:space="0" w:color="auto"/>
            <w:left w:val="none" w:sz="0" w:space="0" w:color="auto"/>
            <w:bottom w:val="none" w:sz="0" w:space="0" w:color="auto"/>
            <w:right w:val="none" w:sz="0" w:space="0" w:color="auto"/>
          </w:divBdr>
          <w:divsChild>
            <w:div w:id="969242133">
              <w:marLeft w:val="0"/>
              <w:marRight w:val="0"/>
              <w:marTop w:val="0"/>
              <w:marBottom w:val="0"/>
              <w:divBdr>
                <w:top w:val="none" w:sz="0" w:space="0" w:color="auto"/>
                <w:left w:val="none" w:sz="0" w:space="0" w:color="auto"/>
                <w:bottom w:val="none" w:sz="0" w:space="0" w:color="auto"/>
                <w:right w:val="none" w:sz="0" w:space="0" w:color="auto"/>
              </w:divBdr>
            </w:div>
            <w:div w:id="2085758647">
              <w:marLeft w:val="0"/>
              <w:marRight w:val="0"/>
              <w:marTop w:val="0"/>
              <w:marBottom w:val="0"/>
              <w:divBdr>
                <w:top w:val="none" w:sz="0" w:space="0" w:color="auto"/>
                <w:left w:val="none" w:sz="0" w:space="0" w:color="auto"/>
                <w:bottom w:val="none" w:sz="0" w:space="0" w:color="auto"/>
                <w:right w:val="none" w:sz="0" w:space="0" w:color="auto"/>
              </w:divBdr>
              <w:divsChild>
                <w:div w:id="1230194222">
                  <w:marLeft w:val="0"/>
                  <w:marRight w:val="0"/>
                  <w:marTop w:val="0"/>
                  <w:marBottom w:val="0"/>
                  <w:divBdr>
                    <w:top w:val="none" w:sz="0" w:space="0" w:color="auto"/>
                    <w:left w:val="none" w:sz="0" w:space="0" w:color="auto"/>
                    <w:bottom w:val="none" w:sz="0" w:space="0" w:color="auto"/>
                    <w:right w:val="none" w:sz="0" w:space="0" w:color="auto"/>
                  </w:divBdr>
                  <w:divsChild>
                    <w:div w:id="545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877">
      <w:bodyDiv w:val="1"/>
      <w:marLeft w:val="0"/>
      <w:marRight w:val="0"/>
      <w:marTop w:val="0"/>
      <w:marBottom w:val="0"/>
      <w:divBdr>
        <w:top w:val="none" w:sz="0" w:space="0" w:color="auto"/>
        <w:left w:val="none" w:sz="0" w:space="0" w:color="auto"/>
        <w:bottom w:val="none" w:sz="0" w:space="0" w:color="auto"/>
        <w:right w:val="none" w:sz="0" w:space="0" w:color="auto"/>
      </w:divBdr>
      <w:divsChild>
        <w:div w:id="682628505">
          <w:marLeft w:val="0"/>
          <w:marRight w:val="0"/>
          <w:marTop w:val="0"/>
          <w:marBottom w:val="0"/>
          <w:divBdr>
            <w:top w:val="none" w:sz="0" w:space="0" w:color="auto"/>
            <w:left w:val="none" w:sz="0" w:space="0" w:color="auto"/>
            <w:bottom w:val="none" w:sz="0" w:space="0" w:color="auto"/>
            <w:right w:val="none" w:sz="0" w:space="0" w:color="auto"/>
          </w:divBdr>
          <w:divsChild>
            <w:div w:id="32275591">
              <w:marLeft w:val="0"/>
              <w:marRight w:val="0"/>
              <w:marTop w:val="0"/>
              <w:marBottom w:val="0"/>
              <w:divBdr>
                <w:top w:val="none" w:sz="0" w:space="0" w:color="auto"/>
                <w:left w:val="none" w:sz="0" w:space="0" w:color="auto"/>
                <w:bottom w:val="none" w:sz="0" w:space="0" w:color="auto"/>
                <w:right w:val="none" w:sz="0" w:space="0" w:color="auto"/>
              </w:divBdr>
            </w:div>
            <w:div w:id="449980408">
              <w:marLeft w:val="0"/>
              <w:marRight w:val="0"/>
              <w:marTop w:val="0"/>
              <w:marBottom w:val="0"/>
              <w:divBdr>
                <w:top w:val="none" w:sz="0" w:space="0" w:color="auto"/>
                <w:left w:val="none" w:sz="0" w:space="0" w:color="auto"/>
                <w:bottom w:val="none" w:sz="0" w:space="0" w:color="auto"/>
                <w:right w:val="none" w:sz="0" w:space="0" w:color="auto"/>
              </w:divBdr>
              <w:divsChild>
                <w:div w:id="657074563">
                  <w:marLeft w:val="0"/>
                  <w:marRight w:val="0"/>
                  <w:marTop w:val="0"/>
                  <w:marBottom w:val="0"/>
                  <w:divBdr>
                    <w:top w:val="none" w:sz="0" w:space="0" w:color="auto"/>
                    <w:left w:val="none" w:sz="0" w:space="0" w:color="auto"/>
                    <w:bottom w:val="none" w:sz="0" w:space="0" w:color="auto"/>
                    <w:right w:val="none" w:sz="0" w:space="0" w:color="auto"/>
                  </w:divBdr>
                  <w:divsChild>
                    <w:div w:id="464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548">
              <w:marLeft w:val="0"/>
              <w:marRight w:val="0"/>
              <w:marTop w:val="0"/>
              <w:marBottom w:val="0"/>
              <w:divBdr>
                <w:top w:val="none" w:sz="0" w:space="0" w:color="auto"/>
                <w:left w:val="none" w:sz="0" w:space="0" w:color="auto"/>
                <w:bottom w:val="none" w:sz="0" w:space="0" w:color="auto"/>
                <w:right w:val="none" w:sz="0" w:space="0" w:color="auto"/>
              </w:divBdr>
            </w:div>
          </w:divsChild>
        </w:div>
        <w:div w:id="1881625470">
          <w:marLeft w:val="0"/>
          <w:marRight w:val="0"/>
          <w:marTop w:val="0"/>
          <w:marBottom w:val="0"/>
          <w:divBdr>
            <w:top w:val="none" w:sz="0" w:space="0" w:color="auto"/>
            <w:left w:val="none" w:sz="0" w:space="0" w:color="auto"/>
            <w:bottom w:val="none" w:sz="0" w:space="0" w:color="auto"/>
            <w:right w:val="none" w:sz="0" w:space="0" w:color="auto"/>
          </w:divBdr>
          <w:divsChild>
            <w:div w:id="610014118">
              <w:marLeft w:val="0"/>
              <w:marRight w:val="0"/>
              <w:marTop w:val="0"/>
              <w:marBottom w:val="0"/>
              <w:divBdr>
                <w:top w:val="none" w:sz="0" w:space="0" w:color="auto"/>
                <w:left w:val="none" w:sz="0" w:space="0" w:color="auto"/>
                <w:bottom w:val="none" w:sz="0" w:space="0" w:color="auto"/>
                <w:right w:val="none" w:sz="0" w:space="0" w:color="auto"/>
              </w:divBdr>
            </w:div>
            <w:div w:id="745153689">
              <w:marLeft w:val="0"/>
              <w:marRight w:val="0"/>
              <w:marTop w:val="0"/>
              <w:marBottom w:val="0"/>
              <w:divBdr>
                <w:top w:val="none" w:sz="0" w:space="0" w:color="auto"/>
                <w:left w:val="none" w:sz="0" w:space="0" w:color="auto"/>
                <w:bottom w:val="none" w:sz="0" w:space="0" w:color="auto"/>
                <w:right w:val="none" w:sz="0" w:space="0" w:color="auto"/>
              </w:divBdr>
              <w:divsChild>
                <w:div w:id="182211417">
                  <w:marLeft w:val="0"/>
                  <w:marRight w:val="0"/>
                  <w:marTop w:val="0"/>
                  <w:marBottom w:val="0"/>
                  <w:divBdr>
                    <w:top w:val="none" w:sz="0" w:space="0" w:color="auto"/>
                    <w:left w:val="none" w:sz="0" w:space="0" w:color="auto"/>
                    <w:bottom w:val="none" w:sz="0" w:space="0" w:color="auto"/>
                    <w:right w:val="none" w:sz="0" w:space="0" w:color="auto"/>
                  </w:divBdr>
                  <w:divsChild>
                    <w:div w:id="13984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6331">
              <w:marLeft w:val="0"/>
              <w:marRight w:val="0"/>
              <w:marTop w:val="0"/>
              <w:marBottom w:val="0"/>
              <w:divBdr>
                <w:top w:val="none" w:sz="0" w:space="0" w:color="auto"/>
                <w:left w:val="none" w:sz="0" w:space="0" w:color="auto"/>
                <w:bottom w:val="none" w:sz="0" w:space="0" w:color="auto"/>
                <w:right w:val="none" w:sz="0" w:space="0" w:color="auto"/>
              </w:divBdr>
            </w:div>
          </w:divsChild>
        </w:div>
        <w:div w:id="1208033799">
          <w:marLeft w:val="0"/>
          <w:marRight w:val="0"/>
          <w:marTop w:val="0"/>
          <w:marBottom w:val="0"/>
          <w:divBdr>
            <w:top w:val="none" w:sz="0" w:space="0" w:color="auto"/>
            <w:left w:val="none" w:sz="0" w:space="0" w:color="auto"/>
            <w:bottom w:val="none" w:sz="0" w:space="0" w:color="auto"/>
            <w:right w:val="none" w:sz="0" w:space="0" w:color="auto"/>
          </w:divBdr>
          <w:divsChild>
            <w:div w:id="804354641">
              <w:marLeft w:val="0"/>
              <w:marRight w:val="0"/>
              <w:marTop w:val="0"/>
              <w:marBottom w:val="0"/>
              <w:divBdr>
                <w:top w:val="none" w:sz="0" w:space="0" w:color="auto"/>
                <w:left w:val="none" w:sz="0" w:space="0" w:color="auto"/>
                <w:bottom w:val="none" w:sz="0" w:space="0" w:color="auto"/>
                <w:right w:val="none" w:sz="0" w:space="0" w:color="auto"/>
              </w:divBdr>
            </w:div>
            <w:div w:id="290747637">
              <w:marLeft w:val="0"/>
              <w:marRight w:val="0"/>
              <w:marTop w:val="0"/>
              <w:marBottom w:val="0"/>
              <w:divBdr>
                <w:top w:val="none" w:sz="0" w:space="0" w:color="auto"/>
                <w:left w:val="none" w:sz="0" w:space="0" w:color="auto"/>
                <w:bottom w:val="none" w:sz="0" w:space="0" w:color="auto"/>
                <w:right w:val="none" w:sz="0" w:space="0" w:color="auto"/>
              </w:divBdr>
              <w:divsChild>
                <w:div w:id="1010059289">
                  <w:marLeft w:val="0"/>
                  <w:marRight w:val="0"/>
                  <w:marTop w:val="0"/>
                  <w:marBottom w:val="0"/>
                  <w:divBdr>
                    <w:top w:val="none" w:sz="0" w:space="0" w:color="auto"/>
                    <w:left w:val="none" w:sz="0" w:space="0" w:color="auto"/>
                    <w:bottom w:val="none" w:sz="0" w:space="0" w:color="auto"/>
                    <w:right w:val="none" w:sz="0" w:space="0" w:color="auto"/>
                  </w:divBdr>
                  <w:divsChild>
                    <w:div w:id="2594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5287">
              <w:marLeft w:val="0"/>
              <w:marRight w:val="0"/>
              <w:marTop w:val="0"/>
              <w:marBottom w:val="0"/>
              <w:divBdr>
                <w:top w:val="none" w:sz="0" w:space="0" w:color="auto"/>
                <w:left w:val="none" w:sz="0" w:space="0" w:color="auto"/>
                <w:bottom w:val="none" w:sz="0" w:space="0" w:color="auto"/>
                <w:right w:val="none" w:sz="0" w:space="0" w:color="auto"/>
              </w:divBdr>
            </w:div>
          </w:divsChild>
        </w:div>
        <w:div w:id="336536897">
          <w:marLeft w:val="0"/>
          <w:marRight w:val="0"/>
          <w:marTop w:val="0"/>
          <w:marBottom w:val="0"/>
          <w:divBdr>
            <w:top w:val="none" w:sz="0" w:space="0" w:color="auto"/>
            <w:left w:val="none" w:sz="0" w:space="0" w:color="auto"/>
            <w:bottom w:val="none" w:sz="0" w:space="0" w:color="auto"/>
            <w:right w:val="none" w:sz="0" w:space="0" w:color="auto"/>
          </w:divBdr>
          <w:divsChild>
            <w:div w:id="1770200798">
              <w:marLeft w:val="0"/>
              <w:marRight w:val="0"/>
              <w:marTop w:val="0"/>
              <w:marBottom w:val="0"/>
              <w:divBdr>
                <w:top w:val="none" w:sz="0" w:space="0" w:color="auto"/>
                <w:left w:val="none" w:sz="0" w:space="0" w:color="auto"/>
                <w:bottom w:val="none" w:sz="0" w:space="0" w:color="auto"/>
                <w:right w:val="none" w:sz="0" w:space="0" w:color="auto"/>
              </w:divBdr>
            </w:div>
            <w:div w:id="1131479137">
              <w:marLeft w:val="0"/>
              <w:marRight w:val="0"/>
              <w:marTop w:val="0"/>
              <w:marBottom w:val="0"/>
              <w:divBdr>
                <w:top w:val="none" w:sz="0" w:space="0" w:color="auto"/>
                <w:left w:val="none" w:sz="0" w:space="0" w:color="auto"/>
                <w:bottom w:val="none" w:sz="0" w:space="0" w:color="auto"/>
                <w:right w:val="none" w:sz="0" w:space="0" w:color="auto"/>
              </w:divBdr>
              <w:divsChild>
                <w:div w:id="339087076">
                  <w:marLeft w:val="0"/>
                  <w:marRight w:val="0"/>
                  <w:marTop w:val="0"/>
                  <w:marBottom w:val="0"/>
                  <w:divBdr>
                    <w:top w:val="none" w:sz="0" w:space="0" w:color="auto"/>
                    <w:left w:val="none" w:sz="0" w:space="0" w:color="auto"/>
                    <w:bottom w:val="none" w:sz="0" w:space="0" w:color="auto"/>
                    <w:right w:val="none" w:sz="0" w:space="0" w:color="auto"/>
                  </w:divBdr>
                  <w:divsChild>
                    <w:div w:id="1165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4902">
      <w:bodyDiv w:val="1"/>
      <w:marLeft w:val="0"/>
      <w:marRight w:val="0"/>
      <w:marTop w:val="0"/>
      <w:marBottom w:val="0"/>
      <w:divBdr>
        <w:top w:val="none" w:sz="0" w:space="0" w:color="auto"/>
        <w:left w:val="none" w:sz="0" w:space="0" w:color="auto"/>
        <w:bottom w:val="none" w:sz="0" w:space="0" w:color="auto"/>
        <w:right w:val="none" w:sz="0" w:space="0" w:color="auto"/>
      </w:divBdr>
      <w:divsChild>
        <w:div w:id="291402931">
          <w:marLeft w:val="0"/>
          <w:marRight w:val="0"/>
          <w:marTop w:val="0"/>
          <w:marBottom w:val="0"/>
          <w:divBdr>
            <w:top w:val="none" w:sz="0" w:space="0" w:color="auto"/>
            <w:left w:val="none" w:sz="0" w:space="0" w:color="auto"/>
            <w:bottom w:val="none" w:sz="0" w:space="0" w:color="auto"/>
            <w:right w:val="none" w:sz="0" w:space="0" w:color="auto"/>
          </w:divBdr>
          <w:divsChild>
            <w:div w:id="993146099">
              <w:marLeft w:val="0"/>
              <w:marRight w:val="0"/>
              <w:marTop w:val="0"/>
              <w:marBottom w:val="0"/>
              <w:divBdr>
                <w:top w:val="none" w:sz="0" w:space="0" w:color="auto"/>
                <w:left w:val="none" w:sz="0" w:space="0" w:color="auto"/>
                <w:bottom w:val="none" w:sz="0" w:space="0" w:color="auto"/>
                <w:right w:val="none" w:sz="0" w:space="0" w:color="auto"/>
              </w:divBdr>
            </w:div>
            <w:div w:id="1104611365">
              <w:marLeft w:val="0"/>
              <w:marRight w:val="0"/>
              <w:marTop w:val="0"/>
              <w:marBottom w:val="0"/>
              <w:divBdr>
                <w:top w:val="none" w:sz="0" w:space="0" w:color="auto"/>
                <w:left w:val="none" w:sz="0" w:space="0" w:color="auto"/>
                <w:bottom w:val="none" w:sz="0" w:space="0" w:color="auto"/>
                <w:right w:val="none" w:sz="0" w:space="0" w:color="auto"/>
              </w:divBdr>
              <w:divsChild>
                <w:div w:id="695347628">
                  <w:marLeft w:val="0"/>
                  <w:marRight w:val="0"/>
                  <w:marTop w:val="0"/>
                  <w:marBottom w:val="0"/>
                  <w:divBdr>
                    <w:top w:val="none" w:sz="0" w:space="0" w:color="auto"/>
                    <w:left w:val="none" w:sz="0" w:space="0" w:color="auto"/>
                    <w:bottom w:val="none" w:sz="0" w:space="0" w:color="auto"/>
                    <w:right w:val="none" w:sz="0" w:space="0" w:color="auto"/>
                  </w:divBdr>
                  <w:divsChild>
                    <w:div w:id="19193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142">
              <w:marLeft w:val="0"/>
              <w:marRight w:val="0"/>
              <w:marTop w:val="0"/>
              <w:marBottom w:val="0"/>
              <w:divBdr>
                <w:top w:val="none" w:sz="0" w:space="0" w:color="auto"/>
                <w:left w:val="none" w:sz="0" w:space="0" w:color="auto"/>
                <w:bottom w:val="none" w:sz="0" w:space="0" w:color="auto"/>
                <w:right w:val="none" w:sz="0" w:space="0" w:color="auto"/>
              </w:divBdr>
            </w:div>
          </w:divsChild>
        </w:div>
        <w:div w:id="109668942">
          <w:marLeft w:val="0"/>
          <w:marRight w:val="0"/>
          <w:marTop w:val="0"/>
          <w:marBottom w:val="0"/>
          <w:divBdr>
            <w:top w:val="none" w:sz="0" w:space="0" w:color="auto"/>
            <w:left w:val="none" w:sz="0" w:space="0" w:color="auto"/>
            <w:bottom w:val="none" w:sz="0" w:space="0" w:color="auto"/>
            <w:right w:val="none" w:sz="0" w:space="0" w:color="auto"/>
          </w:divBdr>
          <w:divsChild>
            <w:div w:id="628517674">
              <w:marLeft w:val="0"/>
              <w:marRight w:val="0"/>
              <w:marTop w:val="0"/>
              <w:marBottom w:val="0"/>
              <w:divBdr>
                <w:top w:val="none" w:sz="0" w:space="0" w:color="auto"/>
                <w:left w:val="none" w:sz="0" w:space="0" w:color="auto"/>
                <w:bottom w:val="none" w:sz="0" w:space="0" w:color="auto"/>
                <w:right w:val="none" w:sz="0" w:space="0" w:color="auto"/>
              </w:divBdr>
            </w:div>
            <w:div w:id="2012367878">
              <w:marLeft w:val="0"/>
              <w:marRight w:val="0"/>
              <w:marTop w:val="0"/>
              <w:marBottom w:val="0"/>
              <w:divBdr>
                <w:top w:val="none" w:sz="0" w:space="0" w:color="auto"/>
                <w:left w:val="none" w:sz="0" w:space="0" w:color="auto"/>
                <w:bottom w:val="none" w:sz="0" w:space="0" w:color="auto"/>
                <w:right w:val="none" w:sz="0" w:space="0" w:color="auto"/>
              </w:divBdr>
              <w:divsChild>
                <w:div w:id="1135367013">
                  <w:marLeft w:val="0"/>
                  <w:marRight w:val="0"/>
                  <w:marTop w:val="0"/>
                  <w:marBottom w:val="0"/>
                  <w:divBdr>
                    <w:top w:val="none" w:sz="0" w:space="0" w:color="auto"/>
                    <w:left w:val="none" w:sz="0" w:space="0" w:color="auto"/>
                    <w:bottom w:val="none" w:sz="0" w:space="0" w:color="auto"/>
                    <w:right w:val="none" w:sz="0" w:space="0" w:color="auto"/>
                  </w:divBdr>
                  <w:divsChild>
                    <w:div w:id="1116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2059">
              <w:marLeft w:val="0"/>
              <w:marRight w:val="0"/>
              <w:marTop w:val="0"/>
              <w:marBottom w:val="0"/>
              <w:divBdr>
                <w:top w:val="none" w:sz="0" w:space="0" w:color="auto"/>
                <w:left w:val="none" w:sz="0" w:space="0" w:color="auto"/>
                <w:bottom w:val="none" w:sz="0" w:space="0" w:color="auto"/>
                <w:right w:val="none" w:sz="0" w:space="0" w:color="auto"/>
              </w:divBdr>
            </w:div>
          </w:divsChild>
        </w:div>
        <w:div w:id="433138960">
          <w:marLeft w:val="0"/>
          <w:marRight w:val="0"/>
          <w:marTop w:val="0"/>
          <w:marBottom w:val="0"/>
          <w:divBdr>
            <w:top w:val="none" w:sz="0" w:space="0" w:color="auto"/>
            <w:left w:val="none" w:sz="0" w:space="0" w:color="auto"/>
            <w:bottom w:val="none" w:sz="0" w:space="0" w:color="auto"/>
            <w:right w:val="none" w:sz="0" w:space="0" w:color="auto"/>
          </w:divBdr>
          <w:divsChild>
            <w:div w:id="1829705413">
              <w:marLeft w:val="0"/>
              <w:marRight w:val="0"/>
              <w:marTop w:val="0"/>
              <w:marBottom w:val="0"/>
              <w:divBdr>
                <w:top w:val="none" w:sz="0" w:space="0" w:color="auto"/>
                <w:left w:val="none" w:sz="0" w:space="0" w:color="auto"/>
                <w:bottom w:val="none" w:sz="0" w:space="0" w:color="auto"/>
                <w:right w:val="none" w:sz="0" w:space="0" w:color="auto"/>
              </w:divBdr>
            </w:div>
            <w:div w:id="1740518537">
              <w:marLeft w:val="0"/>
              <w:marRight w:val="0"/>
              <w:marTop w:val="0"/>
              <w:marBottom w:val="0"/>
              <w:divBdr>
                <w:top w:val="none" w:sz="0" w:space="0" w:color="auto"/>
                <w:left w:val="none" w:sz="0" w:space="0" w:color="auto"/>
                <w:bottom w:val="none" w:sz="0" w:space="0" w:color="auto"/>
                <w:right w:val="none" w:sz="0" w:space="0" w:color="auto"/>
              </w:divBdr>
              <w:divsChild>
                <w:div w:id="761337453">
                  <w:marLeft w:val="0"/>
                  <w:marRight w:val="0"/>
                  <w:marTop w:val="0"/>
                  <w:marBottom w:val="0"/>
                  <w:divBdr>
                    <w:top w:val="none" w:sz="0" w:space="0" w:color="auto"/>
                    <w:left w:val="none" w:sz="0" w:space="0" w:color="auto"/>
                    <w:bottom w:val="none" w:sz="0" w:space="0" w:color="auto"/>
                    <w:right w:val="none" w:sz="0" w:space="0" w:color="auto"/>
                  </w:divBdr>
                  <w:divsChild>
                    <w:div w:id="4532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4150">
              <w:marLeft w:val="0"/>
              <w:marRight w:val="0"/>
              <w:marTop w:val="0"/>
              <w:marBottom w:val="0"/>
              <w:divBdr>
                <w:top w:val="none" w:sz="0" w:space="0" w:color="auto"/>
                <w:left w:val="none" w:sz="0" w:space="0" w:color="auto"/>
                <w:bottom w:val="none" w:sz="0" w:space="0" w:color="auto"/>
                <w:right w:val="none" w:sz="0" w:space="0" w:color="auto"/>
              </w:divBdr>
            </w:div>
          </w:divsChild>
        </w:div>
        <w:div w:id="1126505966">
          <w:marLeft w:val="0"/>
          <w:marRight w:val="0"/>
          <w:marTop w:val="0"/>
          <w:marBottom w:val="0"/>
          <w:divBdr>
            <w:top w:val="none" w:sz="0" w:space="0" w:color="auto"/>
            <w:left w:val="none" w:sz="0" w:space="0" w:color="auto"/>
            <w:bottom w:val="none" w:sz="0" w:space="0" w:color="auto"/>
            <w:right w:val="none" w:sz="0" w:space="0" w:color="auto"/>
          </w:divBdr>
          <w:divsChild>
            <w:div w:id="1126117515">
              <w:marLeft w:val="0"/>
              <w:marRight w:val="0"/>
              <w:marTop w:val="0"/>
              <w:marBottom w:val="0"/>
              <w:divBdr>
                <w:top w:val="none" w:sz="0" w:space="0" w:color="auto"/>
                <w:left w:val="none" w:sz="0" w:space="0" w:color="auto"/>
                <w:bottom w:val="none" w:sz="0" w:space="0" w:color="auto"/>
                <w:right w:val="none" w:sz="0" w:space="0" w:color="auto"/>
              </w:divBdr>
            </w:div>
            <w:div w:id="210969228">
              <w:marLeft w:val="0"/>
              <w:marRight w:val="0"/>
              <w:marTop w:val="0"/>
              <w:marBottom w:val="0"/>
              <w:divBdr>
                <w:top w:val="none" w:sz="0" w:space="0" w:color="auto"/>
                <w:left w:val="none" w:sz="0" w:space="0" w:color="auto"/>
                <w:bottom w:val="none" w:sz="0" w:space="0" w:color="auto"/>
                <w:right w:val="none" w:sz="0" w:space="0" w:color="auto"/>
              </w:divBdr>
              <w:divsChild>
                <w:div w:id="1177160965">
                  <w:marLeft w:val="0"/>
                  <w:marRight w:val="0"/>
                  <w:marTop w:val="0"/>
                  <w:marBottom w:val="0"/>
                  <w:divBdr>
                    <w:top w:val="none" w:sz="0" w:space="0" w:color="auto"/>
                    <w:left w:val="none" w:sz="0" w:space="0" w:color="auto"/>
                    <w:bottom w:val="none" w:sz="0" w:space="0" w:color="auto"/>
                    <w:right w:val="none" w:sz="0" w:space="0" w:color="auto"/>
                  </w:divBdr>
                  <w:divsChild>
                    <w:div w:id="13439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635">
      <w:bodyDiv w:val="1"/>
      <w:marLeft w:val="0"/>
      <w:marRight w:val="0"/>
      <w:marTop w:val="0"/>
      <w:marBottom w:val="0"/>
      <w:divBdr>
        <w:top w:val="none" w:sz="0" w:space="0" w:color="auto"/>
        <w:left w:val="none" w:sz="0" w:space="0" w:color="auto"/>
        <w:bottom w:val="none" w:sz="0" w:space="0" w:color="auto"/>
        <w:right w:val="none" w:sz="0" w:space="0" w:color="auto"/>
      </w:divBdr>
      <w:divsChild>
        <w:div w:id="1494176748">
          <w:marLeft w:val="0"/>
          <w:marRight w:val="0"/>
          <w:marTop w:val="0"/>
          <w:marBottom w:val="0"/>
          <w:divBdr>
            <w:top w:val="none" w:sz="0" w:space="0" w:color="auto"/>
            <w:left w:val="none" w:sz="0" w:space="0" w:color="auto"/>
            <w:bottom w:val="none" w:sz="0" w:space="0" w:color="auto"/>
            <w:right w:val="none" w:sz="0" w:space="0" w:color="auto"/>
          </w:divBdr>
          <w:divsChild>
            <w:div w:id="724138852">
              <w:marLeft w:val="0"/>
              <w:marRight w:val="0"/>
              <w:marTop w:val="0"/>
              <w:marBottom w:val="0"/>
              <w:divBdr>
                <w:top w:val="none" w:sz="0" w:space="0" w:color="auto"/>
                <w:left w:val="none" w:sz="0" w:space="0" w:color="auto"/>
                <w:bottom w:val="none" w:sz="0" w:space="0" w:color="auto"/>
                <w:right w:val="none" w:sz="0" w:space="0" w:color="auto"/>
              </w:divBdr>
              <w:divsChild>
                <w:div w:id="19059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42484331">
      <w:bodyDiv w:val="1"/>
      <w:marLeft w:val="0"/>
      <w:marRight w:val="0"/>
      <w:marTop w:val="0"/>
      <w:marBottom w:val="0"/>
      <w:divBdr>
        <w:top w:val="none" w:sz="0" w:space="0" w:color="auto"/>
        <w:left w:val="none" w:sz="0" w:space="0" w:color="auto"/>
        <w:bottom w:val="none" w:sz="0" w:space="0" w:color="auto"/>
        <w:right w:val="none" w:sz="0" w:space="0" w:color="auto"/>
      </w:divBdr>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885067700">
      <w:bodyDiv w:val="1"/>
      <w:marLeft w:val="0"/>
      <w:marRight w:val="0"/>
      <w:marTop w:val="0"/>
      <w:marBottom w:val="0"/>
      <w:divBdr>
        <w:top w:val="none" w:sz="0" w:space="0" w:color="auto"/>
        <w:left w:val="none" w:sz="0" w:space="0" w:color="auto"/>
        <w:bottom w:val="none" w:sz="0" w:space="0" w:color="auto"/>
        <w:right w:val="none" w:sz="0" w:space="0" w:color="auto"/>
      </w:divBdr>
      <w:divsChild>
        <w:div w:id="1447887159">
          <w:marLeft w:val="0"/>
          <w:marRight w:val="0"/>
          <w:marTop w:val="0"/>
          <w:marBottom w:val="0"/>
          <w:divBdr>
            <w:top w:val="none" w:sz="0" w:space="0" w:color="auto"/>
            <w:left w:val="none" w:sz="0" w:space="0" w:color="auto"/>
            <w:bottom w:val="none" w:sz="0" w:space="0" w:color="auto"/>
            <w:right w:val="none" w:sz="0" w:space="0" w:color="auto"/>
          </w:divBdr>
          <w:divsChild>
            <w:div w:id="130177009">
              <w:marLeft w:val="0"/>
              <w:marRight w:val="0"/>
              <w:marTop w:val="0"/>
              <w:marBottom w:val="0"/>
              <w:divBdr>
                <w:top w:val="none" w:sz="0" w:space="0" w:color="auto"/>
                <w:left w:val="none" w:sz="0" w:space="0" w:color="auto"/>
                <w:bottom w:val="none" w:sz="0" w:space="0" w:color="auto"/>
                <w:right w:val="none" w:sz="0" w:space="0" w:color="auto"/>
              </w:divBdr>
              <w:divsChild>
                <w:div w:id="1435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15617">
      <w:bodyDiv w:val="1"/>
      <w:marLeft w:val="0"/>
      <w:marRight w:val="0"/>
      <w:marTop w:val="0"/>
      <w:marBottom w:val="0"/>
      <w:divBdr>
        <w:top w:val="none" w:sz="0" w:space="0" w:color="auto"/>
        <w:left w:val="none" w:sz="0" w:space="0" w:color="auto"/>
        <w:bottom w:val="none" w:sz="0" w:space="0" w:color="auto"/>
        <w:right w:val="none" w:sz="0" w:space="0" w:color="auto"/>
      </w:divBdr>
    </w:div>
    <w:div w:id="955058597">
      <w:bodyDiv w:val="1"/>
      <w:marLeft w:val="0"/>
      <w:marRight w:val="0"/>
      <w:marTop w:val="0"/>
      <w:marBottom w:val="0"/>
      <w:divBdr>
        <w:top w:val="none" w:sz="0" w:space="0" w:color="auto"/>
        <w:left w:val="none" w:sz="0" w:space="0" w:color="auto"/>
        <w:bottom w:val="none" w:sz="0" w:space="0" w:color="auto"/>
        <w:right w:val="none" w:sz="0" w:space="0" w:color="auto"/>
      </w:divBdr>
    </w:div>
    <w:div w:id="964778745">
      <w:bodyDiv w:val="1"/>
      <w:marLeft w:val="0"/>
      <w:marRight w:val="0"/>
      <w:marTop w:val="0"/>
      <w:marBottom w:val="0"/>
      <w:divBdr>
        <w:top w:val="none" w:sz="0" w:space="0" w:color="auto"/>
        <w:left w:val="none" w:sz="0" w:space="0" w:color="auto"/>
        <w:bottom w:val="none" w:sz="0" w:space="0" w:color="auto"/>
        <w:right w:val="none" w:sz="0" w:space="0" w:color="auto"/>
      </w:divBdr>
    </w:div>
    <w:div w:id="971983075">
      <w:bodyDiv w:val="1"/>
      <w:marLeft w:val="0"/>
      <w:marRight w:val="0"/>
      <w:marTop w:val="0"/>
      <w:marBottom w:val="0"/>
      <w:divBdr>
        <w:top w:val="none" w:sz="0" w:space="0" w:color="auto"/>
        <w:left w:val="none" w:sz="0" w:space="0" w:color="auto"/>
        <w:bottom w:val="none" w:sz="0" w:space="0" w:color="auto"/>
        <w:right w:val="none" w:sz="0" w:space="0" w:color="auto"/>
      </w:divBdr>
    </w:div>
    <w:div w:id="1060251920">
      <w:bodyDiv w:val="1"/>
      <w:marLeft w:val="0"/>
      <w:marRight w:val="0"/>
      <w:marTop w:val="0"/>
      <w:marBottom w:val="0"/>
      <w:divBdr>
        <w:top w:val="none" w:sz="0" w:space="0" w:color="auto"/>
        <w:left w:val="none" w:sz="0" w:space="0" w:color="auto"/>
        <w:bottom w:val="none" w:sz="0" w:space="0" w:color="auto"/>
        <w:right w:val="none" w:sz="0" w:space="0" w:color="auto"/>
      </w:divBdr>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63046972">
      <w:bodyDiv w:val="1"/>
      <w:marLeft w:val="0"/>
      <w:marRight w:val="0"/>
      <w:marTop w:val="0"/>
      <w:marBottom w:val="0"/>
      <w:divBdr>
        <w:top w:val="none" w:sz="0" w:space="0" w:color="auto"/>
        <w:left w:val="none" w:sz="0" w:space="0" w:color="auto"/>
        <w:bottom w:val="none" w:sz="0" w:space="0" w:color="auto"/>
        <w:right w:val="none" w:sz="0" w:space="0" w:color="auto"/>
      </w:divBdr>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48865">
      <w:bodyDiv w:val="1"/>
      <w:marLeft w:val="0"/>
      <w:marRight w:val="0"/>
      <w:marTop w:val="0"/>
      <w:marBottom w:val="0"/>
      <w:divBdr>
        <w:top w:val="none" w:sz="0" w:space="0" w:color="auto"/>
        <w:left w:val="none" w:sz="0" w:space="0" w:color="auto"/>
        <w:bottom w:val="none" w:sz="0" w:space="0" w:color="auto"/>
        <w:right w:val="none" w:sz="0" w:space="0" w:color="auto"/>
      </w:divBdr>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40422">
      <w:bodyDiv w:val="1"/>
      <w:marLeft w:val="0"/>
      <w:marRight w:val="0"/>
      <w:marTop w:val="0"/>
      <w:marBottom w:val="0"/>
      <w:divBdr>
        <w:top w:val="none" w:sz="0" w:space="0" w:color="auto"/>
        <w:left w:val="none" w:sz="0" w:space="0" w:color="auto"/>
        <w:bottom w:val="none" w:sz="0" w:space="0" w:color="auto"/>
        <w:right w:val="none" w:sz="0" w:space="0" w:color="auto"/>
      </w:divBdr>
    </w:div>
    <w:div w:id="1646199772">
      <w:bodyDiv w:val="1"/>
      <w:marLeft w:val="0"/>
      <w:marRight w:val="0"/>
      <w:marTop w:val="0"/>
      <w:marBottom w:val="0"/>
      <w:divBdr>
        <w:top w:val="none" w:sz="0" w:space="0" w:color="auto"/>
        <w:left w:val="none" w:sz="0" w:space="0" w:color="auto"/>
        <w:bottom w:val="none" w:sz="0" w:space="0" w:color="auto"/>
        <w:right w:val="none" w:sz="0" w:space="0" w:color="auto"/>
      </w:divBdr>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3203">
      <w:bodyDiv w:val="1"/>
      <w:marLeft w:val="0"/>
      <w:marRight w:val="0"/>
      <w:marTop w:val="0"/>
      <w:marBottom w:val="0"/>
      <w:divBdr>
        <w:top w:val="none" w:sz="0" w:space="0" w:color="auto"/>
        <w:left w:val="none" w:sz="0" w:space="0" w:color="auto"/>
        <w:bottom w:val="none" w:sz="0" w:space="0" w:color="auto"/>
        <w:right w:val="none" w:sz="0" w:space="0" w:color="auto"/>
      </w:divBdr>
    </w:div>
    <w:div w:id="1686900104">
      <w:bodyDiv w:val="1"/>
      <w:marLeft w:val="0"/>
      <w:marRight w:val="0"/>
      <w:marTop w:val="0"/>
      <w:marBottom w:val="0"/>
      <w:divBdr>
        <w:top w:val="none" w:sz="0" w:space="0" w:color="auto"/>
        <w:left w:val="none" w:sz="0" w:space="0" w:color="auto"/>
        <w:bottom w:val="none" w:sz="0" w:space="0" w:color="auto"/>
        <w:right w:val="none" w:sz="0" w:space="0" w:color="auto"/>
      </w:divBdr>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24604">
      <w:bodyDiv w:val="1"/>
      <w:marLeft w:val="0"/>
      <w:marRight w:val="0"/>
      <w:marTop w:val="0"/>
      <w:marBottom w:val="0"/>
      <w:divBdr>
        <w:top w:val="none" w:sz="0" w:space="0" w:color="auto"/>
        <w:left w:val="none" w:sz="0" w:space="0" w:color="auto"/>
        <w:bottom w:val="none" w:sz="0" w:space="0" w:color="auto"/>
        <w:right w:val="none" w:sz="0" w:space="0" w:color="auto"/>
      </w:divBdr>
      <w:divsChild>
        <w:div w:id="2108114250">
          <w:marLeft w:val="0"/>
          <w:marRight w:val="0"/>
          <w:marTop w:val="0"/>
          <w:marBottom w:val="0"/>
          <w:divBdr>
            <w:top w:val="none" w:sz="0" w:space="0" w:color="auto"/>
            <w:left w:val="none" w:sz="0" w:space="0" w:color="auto"/>
            <w:bottom w:val="none" w:sz="0" w:space="0" w:color="auto"/>
            <w:right w:val="none" w:sz="0" w:space="0" w:color="auto"/>
          </w:divBdr>
          <w:divsChild>
            <w:div w:id="1828668774">
              <w:marLeft w:val="0"/>
              <w:marRight w:val="0"/>
              <w:marTop w:val="0"/>
              <w:marBottom w:val="0"/>
              <w:divBdr>
                <w:top w:val="none" w:sz="0" w:space="0" w:color="auto"/>
                <w:left w:val="none" w:sz="0" w:space="0" w:color="auto"/>
                <w:bottom w:val="none" w:sz="0" w:space="0" w:color="auto"/>
                <w:right w:val="none" w:sz="0" w:space="0" w:color="auto"/>
              </w:divBdr>
            </w:div>
            <w:div w:id="1900902890">
              <w:marLeft w:val="0"/>
              <w:marRight w:val="0"/>
              <w:marTop w:val="0"/>
              <w:marBottom w:val="0"/>
              <w:divBdr>
                <w:top w:val="none" w:sz="0" w:space="0" w:color="auto"/>
                <w:left w:val="none" w:sz="0" w:space="0" w:color="auto"/>
                <w:bottom w:val="none" w:sz="0" w:space="0" w:color="auto"/>
                <w:right w:val="none" w:sz="0" w:space="0" w:color="auto"/>
              </w:divBdr>
              <w:divsChild>
                <w:div w:id="1403604073">
                  <w:marLeft w:val="0"/>
                  <w:marRight w:val="0"/>
                  <w:marTop w:val="0"/>
                  <w:marBottom w:val="0"/>
                  <w:divBdr>
                    <w:top w:val="none" w:sz="0" w:space="0" w:color="auto"/>
                    <w:left w:val="none" w:sz="0" w:space="0" w:color="auto"/>
                    <w:bottom w:val="none" w:sz="0" w:space="0" w:color="auto"/>
                    <w:right w:val="none" w:sz="0" w:space="0" w:color="auto"/>
                  </w:divBdr>
                  <w:divsChild>
                    <w:div w:id="58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963">
              <w:marLeft w:val="0"/>
              <w:marRight w:val="0"/>
              <w:marTop w:val="0"/>
              <w:marBottom w:val="0"/>
              <w:divBdr>
                <w:top w:val="none" w:sz="0" w:space="0" w:color="auto"/>
                <w:left w:val="none" w:sz="0" w:space="0" w:color="auto"/>
                <w:bottom w:val="none" w:sz="0" w:space="0" w:color="auto"/>
                <w:right w:val="none" w:sz="0" w:space="0" w:color="auto"/>
              </w:divBdr>
            </w:div>
          </w:divsChild>
        </w:div>
        <w:div w:id="1850874008">
          <w:marLeft w:val="0"/>
          <w:marRight w:val="0"/>
          <w:marTop w:val="0"/>
          <w:marBottom w:val="0"/>
          <w:divBdr>
            <w:top w:val="none" w:sz="0" w:space="0" w:color="auto"/>
            <w:left w:val="none" w:sz="0" w:space="0" w:color="auto"/>
            <w:bottom w:val="none" w:sz="0" w:space="0" w:color="auto"/>
            <w:right w:val="none" w:sz="0" w:space="0" w:color="auto"/>
          </w:divBdr>
          <w:divsChild>
            <w:div w:id="1122729448">
              <w:marLeft w:val="0"/>
              <w:marRight w:val="0"/>
              <w:marTop w:val="0"/>
              <w:marBottom w:val="0"/>
              <w:divBdr>
                <w:top w:val="none" w:sz="0" w:space="0" w:color="auto"/>
                <w:left w:val="none" w:sz="0" w:space="0" w:color="auto"/>
                <w:bottom w:val="none" w:sz="0" w:space="0" w:color="auto"/>
                <w:right w:val="none" w:sz="0" w:space="0" w:color="auto"/>
              </w:divBdr>
            </w:div>
            <w:div w:id="1793285146">
              <w:marLeft w:val="0"/>
              <w:marRight w:val="0"/>
              <w:marTop w:val="0"/>
              <w:marBottom w:val="0"/>
              <w:divBdr>
                <w:top w:val="none" w:sz="0" w:space="0" w:color="auto"/>
                <w:left w:val="none" w:sz="0" w:space="0" w:color="auto"/>
                <w:bottom w:val="none" w:sz="0" w:space="0" w:color="auto"/>
                <w:right w:val="none" w:sz="0" w:space="0" w:color="auto"/>
              </w:divBdr>
              <w:divsChild>
                <w:div w:id="534461083">
                  <w:marLeft w:val="0"/>
                  <w:marRight w:val="0"/>
                  <w:marTop w:val="0"/>
                  <w:marBottom w:val="0"/>
                  <w:divBdr>
                    <w:top w:val="none" w:sz="0" w:space="0" w:color="auto"/>
                    <w:left w:val="none" w:sz="0" w:space="0" w:color="auto"/>
                    <w:bottom w:val="none" w:sz="0" w:space="0" w:color="auto"/>
                    <w:right w:val="none" w:sz="0" w:space="0" w:color="auto"/>
                  </w:divBdr>
                  <w:divsChild>
                    <w:div w:id="12395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3956">
              <w:marLeft w:val="0"/>
              <w:marRight w:val="0"/>
              <w:marTop w:val="0"/>
              <w:marBottom w:val="0"/>
              <w:divBdr>
                <w:top w:val="none" w:sz="0" w:space="0" w:color="auto"/>
                <w:left w:val="none" w:sz="0" w:space="0" w:color="auto"/>
                <w:bottom w:val="none" w:sz="0" w:space="0" w:color="auto"/>
                <w:right w:val="none" w:sz="0" w:space="0" w:color="auto"/>
              </w:divBdr>
            </w:div>
          </w:divsChild>
        </w:div>
        <w:div w:id="2112122185">
          <w:marLeft w:val="0"/>
          <w:marRight w:val="0"/>
          <w:marTop w:val="0"/>
          <w:marBottom w:val="0"/>
          <w:divBdr>
            <w:top w:val="none" w:sz="0" w:space="0" w:color="auto"/>
            <w:left w:val="none" w:sz="0" w:space="0" w:color="auto"/>
            <w:bottom w:val="none" w:sz="0" w:space="0" w:color="auto"/>
            <w:right w:val="none" w:sz="0" w:space="0" w:color="auto"/>
          </w:divBdr>
          <w:divsChild>
            <w:div w:id="532035251">
              <w:marLeft w:val="0"/>
              <w:marRight w:val="0"/>
              <w:marTop w:val="0"/>
              <w:marBottom w:val="0"/>
              <w:divBdr>
                <w:top w:val="none" w:sz="0" w:space="0" w:color="auto"/>
                <w:left w:val="none" w:sz="0" w:space="0" w:color="auto"/>
                <w:bottom w:val="none" w:sz="0" w:space="0" w:color="auto"/>
                <w:right w:val="none" w:sz="0" w:space="0" w:color="auto"/>
              </w:divBdr>
            </w:div>
            <w:div w:id="302973991">
              <w:marLeft w:val="0"/>
              <w:marRight w:val="0"/>
              <w:marTop w:val="0"/>
              <w:marBottom w:val="0"/>
              <w:divBdr>
                <w:top w:val="none" w:sz="0" w:space="0" w:color="auto"/>
                <w:left w:val="none" w:sz="0" w:space="0" w:color="auto"/>
                <w:bottom w:val="none" w:sz="0" w:space="0" w:color="auto"/>
                <w:right w:val="none" w:sz="0" w:space="0" w:color="auto"/>
              </w:divBdr>
              <w:divsChild>
                <w:div w:id="865338635">
                  <w:marLeft w:val="0"/>
                  <w:marRight w:val="0"/>
                  <w:marTop w:val="0"/>
                  <w:marBottom w:val="0"/>
                  <w:divBdr>
                    <w:top w:val="none" w:sz="0" w:space="0" w:color="auto"/>
                    <w:left w:val="none" w:sz="0" w:space="0" w:color="auto"/>
                    <w:bottom w:val="none" w:sz="0" w:space="0" w:color="auto"/>
                    <w:right w:val="none" w:sz="0" w:space="0" w:color="auto"/>
                  </w:divBdr>
                  <w:divsChild>
                    <w:div w:id="1818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13764">
              <w:marLeft w:val="0"/>
              <w:marRight w:val="0"/>
              <w:marTop w:val="0"/>
              <w:marBottom w:val="0"/>
              <w:divBdr>
                <w:top w:val="none" w:sz="0" w:space="0" w:color="auto"/>
                <w:left w:val="none" w:sz="0" w:space="0" w:color="auto"/>
                <w:bottom w:val="none" w:sz="0" w:space="0" w:color="auto"/>
                <w:right w:val="none" w:sz="0" w:space="0" w:color="auto"/>
              </w:divBdr>
            </w:div>
          </w:divsChild>
        </w:div>
        <w:div w:id="90664044">
          <w:marLeft w:val="0"/>
          <w:marRight w:val="0"/>
          <w:marTop w:val="0"/>
          <w:marBottom w:val="0"/>
          <w:divBdr>
            <w:top w:val="none" w:sz="0" w:space="0" w:color="auto"/>
            <w:left w:val="none" w:sz="0" w:space="0" w:color="auto"/>
            <w:bottom w:val="none" w:sz="0" w:space="0" w:color="auto"/>
            <w:right w:val="none" w:sz="0" w:space="0" w:color="auto"/>
          </w:divBdr>
          <w:divsChild>
            <w:div w:id="725878580">
              <w:marLeft w:val="0"/>
              <w:marRight w:val="0"/>
              <w:marTop w:val="0"/>
              <w:marBottom w:val="0"/>
              <w:divBdr>
                <w:top w:val="none" w:sz="0" w:space="0" w:color="auto"/>
                <w:left w:val="none" w:sz="0" w:space="0" w:color="auto"/>
                <w:bottom w:val="none" w:sz="0" w:space="0" w:color="auto"/>
                <w:right w:val="none" w:sz="0" w:space="0" w:color="auto"/>
              </w:divBdr>
            </w:div>
            <w:div w:id="661854587">
              <w:marLeft w:val="0"/>
              <w:marRight w:val="0"/>
              <w:marTop w:val="0"/>
              <w:marBottom w:val="0"/>
              <w:divBdr>
                <w:top w:val="none" w:sz="0" w:space="0" w:color="auto"/>
                <w:left w:val="none" w:sz="0" w:space="0" w:color="auto"/>
                <w:bottom w:val="none" w:sz="0" w:space="0" w:color="auto"/>
                <w:right w:val="none" w:sz="0" w:space="0" w:color="auto"/>
              </w:divBdr>
              <w:divsChild>
                <w:div w:id="826946384">
                  <w:marLeft w:val="0"/>
                  <w:marRight w:val="0"/>
                  <w:marTop w:val="0"/>
                  <w:marBottom w:val="0"/>
                  <w:divBdr>
                    <w:top w:val="none" w:sz="0" w:space="0" w:color="auto"/>
                    <w:left w:val="none" w:sz="0" w:space="0" w:color="auto"/>
                    <w:bottom w:val="none" w:sz="0" w:space="0" w:color="auto"/>
                    <w:right w:val="none" w:sz="0" w:space="0" w:color="auto"/>
                  </w:divBdr>
                  <w:divsChild>
                    <w:div w:id="18801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 w:id="212653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Dilshan Jayatilake</cp:lastModifiedBy>
  <cp:revision>55</cp:revision>
  <dcterms:created xsi:type="dcterms:W3CDTF">2022-10-13T10:27:00Z</dcterms:created>
  <dcterms:modified xsi:type="dcterms:W3CDTF">2024-10-10T13:51:00Z</dcterms:modified>
</cp:coreProperties>
</file>