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ageBreakBefore/>
      </w:pPr>
      <w:bookmarkStart w:id="18" w:name="_f2d1f15f5cbe7e5e00c51f3f1a32c97a5a11e59"/>
      <w:r>
        <w:t xml:space="preserve">BPM&amp;EA Written Evaluation</w:t>
      </w:r>
      <w:bookmarkEnd w:id="18"/>
    </w:p>
    <w:p>
      <w:pPr>
        <w:pStyle w:val="FirstParagraph"/>
      </w:pPr>
      <w:r>
        <w:rPr>
          <w:b/>
          <w:bCs/>
        </w:rPr>
        <w:t xml:space="preserve">Requirements alignment and acceptance criteria — second release</w:t>
      </w:r>
    </w:p>
    <w:tbl>
      <w:tblPr>
        <w:tblStyle w:val="Table"/>
        <w:tblW w:type="auto" w:w="0"/>
        <w:tblLook w:firstRow="1" w:lastRow="0" w:firstColumn="0" w:lastColumn="0" w:noHBand="0" w:noVBand="0" w:val="0020"/>
      </w:tblPr>
      <w:tblGrid>
        <w:gridCol w:w="3960"/>
        <w:gridCol w:w="3960"/>
      </w:tblGrid>
      <w:tr>
        <w:trPr>
          <w:tblHeader w:val="on"/>
          <w:cantSplit/>
        </w:trPr>
        <w:tc>
          <w:tcPr/>
          <w:p>
            <w:pPr>
              <w:pStyle w:val="Compact"/>
            </w:pPr>
            <w:r>
              <w:t xml:space="preserve">Field</w:t>
            </w:r>
          </w:p>
        </w:tc>
        <w:tc>
          <w:tcPr/>
          <w:p>
            <w:pPr>
              <w:pStyle w:val="Compact"/>
            </w:pPr>
            <w:r>
              <w:t xml:space="preserve">Value</w:t>
            </w:r>
          </w:p>
        </w:tc>
      </w:tr>
      <w:tr>
        <w:trPr>
          <w:cantSplit/>
        </w:trPr>
        <w:tc>
          <w:tcPr/>
          <w:p>
            <w:pPr>
              <w:pStyle w:val="Compact"/>
            </w:pPr>
            <w:r>
              <w:t xml:space="preserve">Module</w:t>
            </w:r>
          </w:p>
        </w:tc>
        <w:tc>
          <w:tcPr/>
          <w:p>
            <w:pPr>
              <w:pStyle w:val="Compact"/>
            </w:pPr>
            <w:r>
              <w:t xml:space="preserve">UFCEP4-0-3 Business Process Modelling &amp; Enterprise Architecture</w:t>
            </w:r>
          </w:p>
        </w:tc>
      </w:tr>
      <w:tr>
        <w:trPr>
          <w:cantSplit/>
        </w:trPr>
        <w:tc>
          <w:tcPr/>
          <w:p>
            <w:pPr>
              <w:pStyle w:val="Compact"/>
            </w:pPr>
            <w:r>
              <w:t xml:space="preserve">Assessment</w:t>
            </w:r>
          </w:p>
        </w:tc>
        <w:tc>
          <w:tcPr/>
          <w:p>
            <w:pPr>
              <w:pStyle w:val="Compact"/>
            </w:pPr>
            <w:r>
              <w:t xml:space="preserve">End of Week 6 · Full Portfolio (second release)</w:t>
            </w:r>
          </w:p>
        </w:tc>
      </w:tr>
      <w:tr>
        <w:trPr>
          <w:cantSplit/>
        </w:trPr>
        <w:tc>
          <w:tcPr/>
          <w:p>
            <w:pPr>
              <w:pStyle w:val="Compact"/>
            </w:pPr>
            <w:r>
              <w:t xml:space="preserve">Group</w:t>
            </w:r>
          </w:p>
        </w:tc>
        <w:tc>
          <w:tcPr/>
          <w:p>
            <w:pPr>
              <w:pStyle w:val="Compact"/>
            </w:pPr>
            <w:r>
              <w:t xml:space="preserve">10</w:t>
            </w:r>
          </w:p>
        </w:tc>
      </w:tr>
      <w:tr>
        <w:trPr>
          <w:cantSplit/>
        </w:trPr>
        <w:tc>
          <w:tcPr/>
          <w:p>
            <w:pPr>
              <w:pStyle w:val="Compact"/>
            </w:pPr>
            <w:r>
              <w:t xml:space="preserve">Members</w:t>
            </w:r>
          </w:p>
        </w:tc>
        <w:tc>
          <w:tcPr/>
          <w:p>
            <w:pPr>
              <w:pStyle w:val="Compact"/>
            </w:pPr>
            <w:r>
              <w:t xml:space="preserve">Hao Zheng (Ruby, 23084382) · Geping Chen (Estrella, 23084393) · Minghao Qin (Ender, 23084402) · Guanyan He (Ryan, 23084395)</w:t>
            </w:r>
          </w:p>
        </w:tc>
      </w:tr>
      <w:tr>
        <w:trPr>
          <w:cantSplit/>
        </w:trPr>
        <w:tc>
          <w:tcPr/>
          <w:p>
            <w:pPr>
              <w:pStyle w:val="Compact"/>
            </w:pPr>
            <w:r>
              <w:t xml:space="preserve">Date</w:t>
            </w:r>
          </w:p>
        </w:tc>
        <w:tc>
          <w:tcPr/>
          <w:p>
            <w:pPr>
              <w:pStyle w:val="Compact"/>
            </w:pPr>
            <w:r>
              <w:t xml:space="preserve">2026-10-19</w:t>
            </w:r>
          </w:p>
        </w:tc>
      </w:tr>
      <w:tr>
        <w:trPr>
          <w:cantSplit/>
        </w:trPr>
        <w:tc>
          <w:tcPr/>
          <w:p>
            <w:pPr>
              <w:pStyle w:val="Compact"/>
            </w:pPr>
            <w:r>
              <w:t xml:space="preserve">Part 1 owner</w:t>
            </w:r>
          </w:p>
        </w:tc>
        <w:tc>
          <w:tcPr/>
          <w:p>
            <w:pPr>
              <w:pStyle w:val="Compact"/>
            </w:pPr>
            <w:r>
              <w:t xml:space="preserve">Geping Chen (Estrella) —</w:t>
            </w:r>
            <w:r>
              <w:t xml:space="preserve"> </w:t>
            </w:r>
            <w:r>
              <w:rPr>
                <w:rStyle w:val="VerbatimChar"/>
              </w:rPr>
              <w:t xml:space="preserve">PB-39</w:t>
            </w:r>
          </w:p>
        </w:tc>
      </w:tr>
      <w:tr>
        <w:trPr>
          <w:cantSplit/>
        </w:trPr>
        <w:tc>
          <w:tcPr/>
          <w:p>
            <w:pPr>
              <w:pStyle w:val="Compact"/>
            </w:pPr>
            <w:r>
              <w:t xml:space="preserve">Part 2 owner</w:t>
            </w:r>
          </w:p>
        </w:tc>
        <w:tc>
          <w:tcPr/>
          <w:p>
            <w:pPr>
              <w:pStyle w:val="Compact"/>
            </w:pPr>
            <w:r>
              <w:t xml:space="preserve">Guanyan He (Ryan) —</w:t>
            </w:r>
            <w:r>
              <w:t xml:space="preserve"> </w:t>
            </w:r>
            <w:r>
              <w:rPr>
                <w:rStyle w:val="VerbatimChar"/>
              </w:rPr>
              <w:t xml:space="preserve">PB-31</w:t>
            </w:r>
          </w:p>
        </w:tc>
      </w:tr>
      <w:tr>
        <w:trPr>
          <w:cantSplit/>
        </w:trPr>
        <w:tc>
          <w:tcPr/>
          <w:p>
            <w:pPr>
              <w:pStyle w:val="Compact"/>
            </w:pPr>
            <w:r>
              <w:t xml:space="preserve">Status</w:t>
            </w:r>
          </w:p>
        </w:tc>
        <w:tc>
          <w:tcPr/>
          <w:p>
            <w:pPr>
              <w:pStyle w:val="Compact"/>
            </w:pPr>
            <w:r>
              <w:t xml:space="preserve">Part 1 complete; Part 2 drafted 19 October for Ryan's acceptance</w:t>
            </w:r>
          </w:p>
        </w:tc>
      </w:tr>
      <w:tr>
        <w:trPr>
          <w:cantSplit/>
        </w:trPr>
        <w:tc>
          <w:tcPr/>
          <w:p>
            <w:pPr>
              <w:pStyle w:val="Compact"/>
            </w:pPr>
            <w:r>
              <w:t xml:space="preserve">Accompanying deliverables</w:t>
            </w:r>
          </w:p>
        </w:tc>
        <w:tc>
          <w:tcPr/>
          <w:p>
            <w:pPr>
              <w:pStyle w:val="Compact"/>
            </w:pPr>
            <w:r>
              <w:t xml:space="preserve">Strategic BPMN (B-1), i* SD/SR (B-2), supporting files and readable PDF exports (B-5)</w:t>
            </w:r>
          </w:p>
        </w:tc>
      </w:tr>
    </w:tbl>
    <w:p>
      <w:r>
        <w:pict>
          <v:rect style="width:0;height:1.5pt" o:hralign="center" o:hrstd="t" o:hr="t"/>
        </w:pict>
      </w:r>
    </w:p>
    <w:p>
      <w:pPr>
        <w:pStyle w:val="Heading2"/>
      </w:pPr>
      <w:bookmarkStart w:id="19" w:name="_d41d26a0ae952a8af95e7bbbd0758114062644d"/>
      <w:r>
        <w:t xml:space="preserve">How the two parts fit together</w:t>
      </w:r>
      <w:bookmarkEnd w:id="19"/>
    </w:p>
    <w:p>
      <w:pPr>
        <w:pStyle w:val="FirstParagraph"/>
      </w:pPr>
      <w:r>
        <w:t xml:space="preserve">This document carries both halves of the written evaluation the portfolio asks for.</w:t>
      </w:r>
    </w:p>
    <w:p>
      <w:pPr>
        <w:pStyle w:val="BodyText"/>
      </w:pPr>
      <w:r>
        <w:rPr>
          <w:b/>
          <w:bCs/>
        </w:rPr>
        <w:t xml:space="preserve">Part 1 — requirements alignment.</w:t>
      </w:r>
      <w:r>
        <w:t xml:space="preserve"> </w:t>
      </w:r>
      <w:r>
        <w:t xml:space="preserve">Takes the 42 business requirements in the case study and asks, one rule at a time, whether the second release moved the rule that the initial release left open. Every answer is tied to a named artefact and a commit.</w:t>
      </w:r>
    </w:p>
    <w:p>
      <w:pPr>
        <w:pStyle w:val="BodyText"/>
      </w:pPr>
      <w:r>
        <w:rPr>
          <w:b/>
          <w:bCs/>
        </w:rPr>
        <w:t xml:space="preserve">Part 2 — acceptance criteria.</w:t>
      </w:r>
      <w:r>
        <w:t xml:space="preserve"> </w:t>
      </w:r>
      <w:r>
        <w:t xml:space="preserve">Takes the acceptance criteria the group set for itself, the results actually recorded, the evidence behind those results, and the failures that remain. It is owned by Ryan (</w:t>
      </w:r>
      <w:r>
        <w:rPr>
          <w:rStyle w:val="VerbatimChar"/>
        </w:rPr>
        <w:t xml:space="preserve">PB-31</w:t>
      </w:r>
      <w:r>
        <w:t xml:space="preserve">); the text in Section 4 was drafted from the evidence on 19 October and is a draft for his acceptance, not a claim that he wrote it.</w:t>
      </w:r>
    </w:p>
    <w:p>
      <w:pPr>
        <w:pStyle w:val="BodyText"/>
      </w:pPr>
      <w:r>
        <w:t xml:space="preserve">Both parts share one evidence set and one status vocabulary, so they are written into one file rather than two. A rule that Part 1 grades Partial because no test exercises it is the same gap Part 2 has to account for.</w:t>
      </w:r>
    </w:p>
    <w:p>
      <w:r>
        <w:pict>
          <v:rect style="width:0;height:1.5pt" o:hralign="center" o:hrstd="t" o:hr="t"/>
        </w:pict>
      </w:r>
    </w:p>
    <w:p>
      <w:pPr>
        <w:pStyle w:val="Heading2"/>
      </w:pPr>
      <w:bookmarkStart w:id="20" w:name="_ed0eca06fa503e9b34fa6a1a00b808cab4d6df9"/>
      <w:r>
        <w:t xml:space="preserve">1. Purpose and method</w:t>
      </w:r>
      <w:bookmarkEnd w:id="20"/>
    </w:p>
    <w:p>
      <w:pPr>
        <w:pStyle w:val="Heading3"/>
      </w:pPr>
      <w:bookmarkStart w:id="21" w:name="_da53f64a61449dbd65042bb1fa284174779cfd3"/>
      <w:r>
        <w:t xml:space="preserve">1.1 The question this evaluation answers</w:t>
      </w:r>
      <w:bookmarkEnd w:id="21"/>
    </w:p>
    <w:p>
      <w:pPr>
        <w:pStyle w:val="FirstParagraph"/>
      </w:pPr>
      <w:r>
        <w:t xml:space="preserve">The initial release was submitted on 29 September with a traceability matrix that graded every requirement. That matrix was written</w:t>
      </w:r>
      <w:r>
        <w:t xml:space="preserve"> </w:t>
      </w:r>
      <w:r>
        <w:rPr>
          <w:b/>
          <w:bCs/>
        </w:rPr>
        <w:t xml:space="preserve">before</w:t>
      </w:r>
      <w:r>
        <w:t xml:space="preserve"> </w:t>
      </w:r>
      <w:r>
        <w:t xml:space="preserve">the model was improved. The question this evaluation answers is narrower than "is the model better": for each rule the first release marked Partial or Unsupported,</w:t>
      </w:r>
      <w:r>
        <w:t xml:space="preserve"> </w:t>
      </w:r>
      <w:r>
        <w:rPr>
          <w:b/>
          <w:bCs/>
        </w:rPr>
        <w:t xml:space="preserve">did the artefact the gap depends on actually change in the second release, and if it did not, why not?</w:t>
      </w:r>
    </w:p>
    <w:p>
      <w:pPr>
        <w:pStyle w:val="BodyText"/>
      </w:pPr>
      <w:r>
        <w:t xml:space="preserve">A second release can look substantial — more gateways, more forms, more workers — while leaving the graded gaps exactly where they were. This document is written to make that difference visible, including where the answer is unflattering.</w:t>
      </w:r>
    </w:p>
    <w:p>
      <w:pPr>
        <w:pStyle w:val="Heading3"/>
      </w:pPr>
      <w:bookmarkStart w:id="22" w:name="_883517b0b11b33ca9b168a95e9f13af838b7578"/>
      <w:r>
        <w:t xml:space="preserve">1.2 Where a requirement can live</w:t>
      </w:r>
      <w:bookmarkEnd w:id="22"/>
    </w:p>
    <w:p>
      <w:pPr>
        <w:pStyle w:val="FirstParagraph"/>
      </w:pPr>
      <w:r>
        <w:t xml:space="preserve">Each requirement is traced across four artefacts, not one:</w:t>
      </w:r>
    </w:p>
    <w:tbl>
      <w:tblPr>
        <w:tblStyle w:val="Table"/>
        <w:tblW w:type="auto" w:w="0"/>
        <w:tblLook w:firstRow="1" w:lastRow="0" w:firstColumn="0" w:lastColumn="0" w:noHBand="0" w:noVBand="0" w:val="0020"/>
      </w:tblPr>
      <w:tblGrid>
        <w:gridCol w:w="2640"/>
        <w:gridCol w:w="2640"/>
        <w:gridCol w:w="2640"/>
      </w:tblGrid>
      <w:tr>
        <w:trPr>
          <w:tblHeader w:val="on"/>
          <w:cantSplit/>
        </w:trPr>
        <w:tc>
          <w:tcPr/>
          <w:p>
            <w:pPr>
              <w:pStyle w:val="Compact"/>
            </w:pPr>
            <w:r>
              <w:t xml:space="preserve">Layer</w:t>
            </w:r>
          </w:p>
        </w:tc>
        <w:tc>
          <w:tcPr/>
          <w:p>
            <w:pPr>
              <w:pStyle w:val="Compact"/>
            </w:pPr>
            <w:r>
              <w:t xml:space="preserve">Artefact</w:t>
            </w:r>
          </w:p>
        </w:tc>
        <w:tc>
          <w:tcPr/>
          <w:p>
            <w:pPr>
              <w:pStyle w:val="Compact"/>
            </w:pPr>
            <w:r>
              <w:t xml:space="preserve">What a rule needs from it</w:t>
            </w:r>
          </w:p>
        </w:tc>
      </w:tr>
      <w:tr>
        <w:trPr>
          <w:cantSplit/>
        </w:trPr>
        <w:tc>
          <w:tcPr/>
          <w:p>
            <w:pPr>
              <w:pStyle w:val="Compact"/>
            </w:pPr>
            <w:r>
              <w:t xml:space="preserve">Strategic</w:t>
            </w:r>
          </w:p>
        </w:tc>
        <w:tc>
          <w:tcPr/>
          <w:p>
            <w:pPr>
              <w:pStyle w:val="Compact"/>
            </w:pPr>
            <w:r>
              <w:rPr>
                <w:rStyle w:val="VerbatimChar"/>
              </w:rPr>
              <w:t xml:space="preserve">docs/strategic-bpmn/PB-12_strategic-process_2026-09-29.bpmn</w:t>
            </w:r>
          </w:p>
        </w:tc>
        <w:tc>
          <w:tcPr/>
          <w:p>
            <w:pPr>
              <w:pStyle w:val="Compact"/>
            </w:pPr>
            <w:r>
              <w:t xml:space="preserve">The rule is visible as a stage, role or interaction</w:t>
            </w:r>
          </w:p>
        </w:tc>
      </w:tr>
      <w:tr>
        <w:trPr>
          <w:cantSplit/>
        </w:trPr>
        <w:tc>
          <w:tcPr/>
          <w:p>
            <w:pPr>
              <w:pStyle w:val="Compact"/>
            </w:pPr>
            <w:r>
              <w:t xml:space="preserve">Operational</w:t>
            </w:r>
          </w:p>
        </w:tc>
        <w:tc>
          <w:tcPr/>
          <w:p>
            <w:pPr>
              <w:pStyle w:val="Compact"/>
            </w:pPr>
            <w:r>
              <w:rPr>
                <w:rStyle w:val="VerbatimChar"/>
              </w:rPr>
              <w:t xml:space="preserve">Week6 Coursework/bpmn/Hospital_All_Processes_V3.bpmn</w:t>
            </w:r>
            <w:r>
              <w:t xml:space="preserve"> </w:t>
            </w:r>
            <w:r>
              <w:t xml:space="preserve">(</w:t>
            </w:r>
            <w:r>
              <w:rPr>
                <w:rStyle w:val="VerbatimChar"/>
              </w:rPr>
              <w:t xml:space="preserve">Hospital_All_Processes_V3_C8</w:t>
            </w:r>
            <w:r>
              <w:t xml:space="preserve">)</w:t>
            </w:r>
          </w:p>
        </w:tc>
        <w:tc>
          <w:tcPr/>
          <w:p>
            <w:pPr>
              <w:pStyle w:val="Compact"/>
            </w:pPr>
            <w:r>
              <w:t xml:space="preserve">The rule is carried by a task, gateway, event or data object</w:t>
            </w:r>
          </w:p>
        </w:tc>
      </w:tr>
      <w:tr>
        <w:trPr>
          <w:cantSplit/>
        </w:trPr>
        <w:tc>
          <w:tcPr/>
          <w:p>
            <w:pPr>
              <w:pStyle w:val="Compact"/>
            </w:pPr>
            <w:r>
              <w:t xml:space="preserve">Implementation</w:t>
            </w:r>
          </w:p>
        </w:tc>
        <w:tc>
          <w:tcPr/>
          <w:p>
            <w:pPr>
              <w:pStyle w:val="Compact"/>
            </w:pPr>
            <w:r>
              <w:rPr>
                <w:rStyle w:val="VerbatimChar"/>
              </w:rPr>
              <w:t xml:space="preserve">Week6 Coursework/forms/</w:t>
            </w:r>
            <w:r>
              <w:t xml:space="preserve"> </w:t>
            </w:r>
            <w:r>
              <w:t xml:space="preserve">(the deployed form set) and</w:t>
            </w:r>
            <w:r>
              <w:t xml:space="preserve"> </w:t>
            </w:r>
            <w:r>
              <w:rPr>
                <w:rStyle w:val="VerbatimChar"/>
              </w:rPr>
              <w:t xml:space="preserve">Week3 Coursework/hospital-pathway/src/main/java/io/camunda/demo/hospital/</w:t>
            </w:r>
          </w:p>
        </w:tc>
        <w:tc>
          <w:tcPr/>
          <w:p>
            <w:pPr>
              <w:pStyle w:val="Compact"/>
            </w:pPr>
            <w:r>
              <w:t xml:space="preserve">The rule is enforced or recorded, not merely described</w:t>
            </w:r>
          </w:p>
        </w:tc>
      </w:tr>
      <w:tr>
        <w:trPr>
          <w:cantSplit/>
        </w:trPr>
        <w:tc>
          <w:tcPr/>
          <w:p>
            <w:pPr>
              <w:pStyle w:val="Compact"/>
            </w:pPr>
            <w:r>
              <w:t xml:space="preserve">Acceptance</w:t>
            </w:r>
          </w:p>
        </w:tc>
        <w:tc>
          <w:tcPr/>
          <w:p>
            <w:pPr>
              <w:pStyle w:val="Compact"/>
            </w:pPr>
            <w:r>
              <w:rPr>
                <w:rStyle w:val="VerbatimChar"/>
              </w:rPr>
              <w:t xml:space="preserve">pb14_acceptance.py</w:t>
            </w:r>
            <w:r>
              <w:t xml:space="preserve">,</w:t>
            </w:r>
            <w:r>
              <w:t xml:space="preserve"> </w:t>
            </w:r>
            <w:r>
              <w:rPr>
                <w:rStyle w:val="VerbatimChar"/>
              </w:rPr>
              <w:t xml:space="preserve">pb18_acceptance.py</w:t>
            </w:r>
            <w:r>
              <w:t xml:space="preserve"> </w:t>
            </w:r>
            <w:r>
              <w:t xml:space="preserve">and their records</w:t>
            </w:r>
          </w:p>
        </w:tc>
        <w:tc>
          <w:tcPr/>
          <w:p>
            <w:pPr>
              <w:pStyle w:val="Compact"/>
            </w:pPr>
            <w:r>
              <w:t xml:space="preserve">The rule is demonstrated on a running process</w:t>
            </w:r>
          </w:p>
        </w:tc>
      </w:tr>
    </w:tbl>
    <w:p>
      <w:pPr>
        <w:pStyle w:val="FirstParagraph"/>
      </w:pPr>
      <w:r>
        <w:t xml:space="preserve">A rule is only as strong as its weakest enforced layer. This is why a rule can be drawn correctly, described correctly in a task's documentation, and still be graded Partial: a sentence in a task description is not an implementation.</w:t>
      </w:r>
    </w:p>
    <w:p>
      <w:pPr>
        <w:pStyle w:val="Heading3"/>
      </w:pPr>
      <w:bookmarkStart w:id="23" w:name="_b2458b63f48ff64b3f1c04b170b3eb56363af9c"/>
      <w:r>
        <w:t xml:space="preserve">1.3 The grading scale</w:t>
      </w:r>
      <w:bookmarkEnd w:id="23"/>
    </w:p>
    <w:tbl>
      <w:tblPr>
        <w:tblStyle w:val="Table"/>
        <w:tblW w:type="auto" w:w="0"/>
        <w:tblLook w:firstRow="1" w:lastRow="0" w:firstColumn="0" w:lastColumn="0" w:noHBand="0" w:noVBand="0" w:val="0020"/>
      </w:tblPr>
      <w:tblGrid>
        <w:gridCol w:w="2640"/>
        <w:gridCol w:w="2640"/>
        <w:gridCol w:w="2640"/>
      </w:tblGrid>
      <w:tr>
        <w:trPr>
          <w:tblHeader w:val="on"/>
          <w:cantSplit/>
        </w:trPr>
        <w:tc>
          <w:tcPr/>
          <w:p>
            <w:pPr>
              <w:pStyle w:val="Compact"/>
            </w:pPr>
            <w:r>
              <w:t xml:space="preserve">Mark</w:t>
            </w:r>
          </w:p>
        </w:tc>
        <w:tc>
          <w:tcPr/>
          <w:p>
            <w:pPr>
              <w:pStyle w:val="Compact"/>
            </w:pPr>
            <w:r>
              <w:t xml:space="preserve">Meaning</w:t>
            </w:r>
          </w:p>
        </w:tc>
        <w:tc>
          <w:tcPr/>
          <w:p>
            <w:pPr>
              <w:pStyle w:val="Compact"/>
            </w:pPr>
            <w:r>
              <w:t xml:space="preserve">Test applied</w:t>
            </w:r>
          </w:p>
        </w:tc>
      </w:tr>
      <w:tr>
        <w:trPr>
          <w:cantSplit/>
        </w:trPr>
        <w:tc>
          <w:tcPr/>
          <w:p>
            <w:pPr>
              <w:pStyle w:val="Compact"/>
            </w:pPr>
            <w:r>
              <w:t xml:space="preserve">✅ Supported</w:t>
            </w:r>
          </w:p>
        </w:tc>
        <w:tc>
          <w:tcPr/>
          <w:p>
            <w:pPr>
              <w:pStyle w:val="Compact"/>
            </w:pPr>
            <w:r>
              <w:t xml:space="preserve">Fully addressed in this deliverable</w:t>
            </w:r>
          </w:p>
        </w:tc>
        <w:tc>
          <w:tcPr/>
          <w:p>
            <w:pPr>
              <w:pStyle w:val="Compact"/>
            </w:pPr>
            <w:r>
              <w:t xml:space="preserve">The rule can be completed as written using the artefacts named above</w:t>
            </w:r>
          </w:p>
        </w:tc>
      </w:tr>
      <w:tr>
        <w:trPr>
          <w:cantSplit/>
        </w:trPr>
        <w:tc>
          <w:tcPr/>
          <w:p>
            <w:pPr>
              <w:pStyle w:val="Compact"/>
            </w:pPr>
            <w:r>
              <w:t xml:space="preserve">⚠️ Partial</w:t>
            </w:r>
          </w:p>
        </w:tc>
        <w:tc>
          <w:tcPr/>
          <w:p>
            <w:pPr>
              <w:pStyle w:val="Compact"/>
            </w:pPr>
            <w:r>
              <w:t xml:space="preserve">Partly addressed</w:t>
            </w:r>
          </w:p>
        </w:tc>
        <w:tc>
          <w:tcPr/>
          <w:p>
            <w:pPr>
              <w:pStyle w:val="Compact"/>
            </w:pPr>
            <w:r>
              <w:t xml:space="preserve">Part of the rule is enforced or recorded; the limitation is named in the Notes</w:t>
            </w:r>
          </w:p>
        </w:tc>
      </w:tr>
      <w:tr>
        <w:trPr>
          <w:cantSplit/>
        </w:trPr>
        <w:tc>
          <w:tcPr/>
          <w:p>
            <w:pPr>
              <w:pStyle w:val="Compact"/>
            </w:pPr>
            <w:r>
              <w:t xml:space="preserve">❌ Unsupported</w:t>
            </w:r>
          </w:p>
        </w:tc>
        <w:tc>
          <w:tcPr/>
          <w:p>
            <w:pPr>
              <w:pStyle w:val="Compact"/>
            </w:pPr>
            <w:r>
              <w:t xml:space="preserve">Not addressed</w:t>
            </w:r>
          </w:p>
        </w:tc>
        <w:tc>
          <w:tcPr/>
          <w:p>
            <w:pPr>
              <w:pStyle w:val="Compact"/>
            </w:pPr>
            <w:r>
              <w:t xml:space="preserve">Justified, with the route it would take in a later release</w:t>
            </w:r>
          </w:p>
        </w:tc>
      </w:tr>
    </w:tbl>
    <w:p>
      <w:pPr>
        <w:pStyle w:val="FirstParagraph"/>
      </w:pPr>
      <w:r>
        <w:t xml:space="preserve">The scale is deliberately strict at the artefact level. It does not award a rule for being desirable, for appearing in a task description, or for working only because the operator chose to behave correctly. Where the group chose that reading knowingly, it is stated.</w:t>
      </w:r>
    </w:p>
    <w:p>
      <w:pPr>
        <w:pStyle w:val="Heading3"/>
      </w:pPr>
      <w:bookmarkStart w:id="24" w:name="_07da1cdbfceac1938c3fb3b5f0e2a9b4e99f33d"/>
      <w:r>
        <w:t xml:space="preserve">1.4 The "moved" test</w:t>
      </w:r>
      <w:bookmarkEnd w:id="24"/>
    </w:p>
    <w:p>
      <w:pPr>
        <w:pStyle w:val="FirstParagraph"/>
      </w:pPr>
      <w:r>
        <w:t xml:space="preserve">A rule counts as</w:t>
      </w:r>
      <w:r>
        <w:t xml:space="preserve"> </w:t>
      </w:r>
      <w:r>
        <w:rPr>
          <w:b/>
          <w:bCs/>
        </w:rPr>
        <w:t xml:space="preserve">moved</w:t>
      </w:r>
      <w:r>
        <w:t xml:space="preserve"> </w:t>
      </w:r>
      <w:r>
        <w:t xml:space="preserve">only when</w:t>
      </w:r>
      <w:r>
        <w:t xml:space="preserve"> </w:t>
      </w:r>
      <w:r>
        <w:rPr>
          <w:b/>
          <w:bCs/>
        </w:rPr>
        <w:t xml:space="preserve">the artefact its earlier Notes named actually changed</w:t>
      </w:r>
      <w:r>
        <w:t xml:space="preserve">. It does not count as moved because:</w:t>
      </w:r>
    </w:p>
    <w:p>
      <w:pPr>
        <w:pStyle w:val="Compact"/>
        <w:numPr>
          <w:ilvl w:val="0"/>
          <w:numId w:val="1001"/>
        </w:numPr>
      </w:pPr>
      <w:r>
        <w:t xml:space="preserve">a task description gained stronger wording (documentation is not enforcement);</w:t>
      </w:r>
    </w:p>
    <w:p>
      <w:pPr>
        <w:pStyle w:val="Compact"/>
        <w:numPr>
          <w:ilvl w:val="0"/>
          <w:numId w:val="1001"/>
        </w:numPr>
      </w:pPr>
      <w:r>
        <w:t xml:space="preserve">a neighbouring rule was fixed;</w:t>
      </w:r>
    </w:p>
    <w:p>
      <w:pPr>
        <w:pStyle w:val="Compact"/>
        <w:numPr>
          <w:ilvl w:val="0"/>
          <w:numId w:val="1001"/>
        </w:numPr>
      </w:pPr>
      <w:r>
        <w:t xml:space="preserve">the process now reaches the step more reliably by ordering alone;</w:t>
      </w:r>
    </w:p>
    <w:p>
      <w:pPr>
        <w:pStyle w:val="Compact"/>
        <w:numPr>
          <w:ilvl w:val="0"/>
          <w:numId w:val="1001"/>
        </w:numPr>
      </w:pPr>
      <w:r>
        <w:t xml:space="preserve">a form gained a field that is not the one the gap named.</w:t>
      </w:r>
    </w:p>
    <w:p>
      <w:pPr>
        <w:pStyle w:val="FirstParagraph"/>
      </w:pPr>
      <w:r>
        <w:t xml:space="preserve">This test is what separates 1 grade movement from 4. Section 3.4 uses it to explain each of the 26 rules that stayed put.</w:t>
      </w:r>
    </w:p>
    <w:p>
      <w:pPr>
        <w:pStyle w:val="Heading3"/>
      </w:pPr>
      <w:bookmarkStart w:id="25" w:name="_5a8be1fb637966322a794d281a979c5c482c3d9"/>
      <w:r>
        <w:t xml:space="preserve">1.5 Scope limits</w:t>
      </w:r>
      <w:bookmarkEnd w:id="25"/>
    </w:p>
    <w:p>
      <w:pPr>
        <w:pStyle w:val="FirstParagraph"/>
      </w:pPr>
      <w:r>
        <w:t xml:space="preserve">The evaluation judges</w:t>
      </w:r>
      <w:r>
        <w:t xml:space="preserve"> </w:t>
      </w:r>
      <w:r>
        <w:rPr>
          <w:b/>
          <w:bCs/>
        </w:rPr>
        <w:t xml:space="preserve">alignment</w:t>
      </w:r>
      <w:r>
        <w:t xml:space="preserve">, not quality of modelling style. It does not grade whether the BPMN is elegant, whether the naming is consistent, or whether a different modelling choice would have been better. Those belong to the justification of decisions, not to traceability.</w:t>
      </w:r>
    </w:p>
    <w:p>
      <w:pPr>
        <w:pStyle w:val="BodyText"/>
      </w:pPr>
      <w:r>
        <w:t xml:space="preserve">It also does not manufacture evidence. Where the second release added a capability but nothing was run, the row says "not exercised", never "passed".</w:t>
      </w:r>
    </w:p>
    <w:p>
      <w:r>
        <w:pict>
          <v:rect style="width:0;height:1.5pt" o:hralign="center" o:hrstd="t" o:hr="t"/>
        </w:pict>
      </w:r>
    </w:p>
    <w:p>
      <w:pPr>
        <w:pStyle w:val="Heading2"/>
      </w:pPr>
      <w:bookmarkStart w:id="26" w:name="_c6ec7e9f561de07c2e151a8ba239b3c36f10d38"/>
      <w:r>
        <w:t xml:space="preserve">2. The evidence set</w:t>
      </w:r>
      <w:bookmarkEnd w:id="26"/>
    </w:p>
    <w:p>
      <w:pPr>
        <w:pStyle w:val="Heading3"/>
      </w:pPr>
      <w:bookmarkStart w:id="27" w:name="_2327590c9f4f9733f77f36ffc1db822b2bc8403"/>
      <w:r>
        <w:t xml:space="preserve">2.1 Versions fixed</w:t>
      </w:r>
      <w:bookmarkEnd w:id="27"/>
    </w:p>
    <w:p>
      <w:pPr>
        <w:pStyle w:val="FirstParagraph"/>
      </w:pPr>
      <w:r>
        <w:t xml:space="preserve">The second release is graded against these exact artefacts. Every claim in Sections 3 and 4 resolves to one of them.</w:t>
      </w:r>
    </w:p>
    <w:tbl>
      <w:tblPr>
        <w:tblStyle w:val="Table"/>
        <w:tblW w:type="auto" w:w="0"/>
        <w:tblLook w:firstRow="1" w:lastRow="0" w:firstColumn="0" w:lastColumn="0" w:noHBand="0" w:noVBand="0" w:val="0020"/>
      </w:tblPr>
      <w:tblGrid>
        <w:gridCol w:w="2640"/>
        <w:gridCol w:w="2640"/>
        <w:gridCol w:w="2640"/>
      </w:tblGrid>
      <w:tr>
        <w:trPr>
          <w:tblHeader w:val="on"/>
          <w:cantSplit/>
        </w:trPr>
        <w:tc>
          <w:tcPr/>
          <w:p>
            <w:pPr>
              <w:pStyle w:val="Compact"/>
            </w:pPr>
            <w:r>
              <w:t xml:space="preserve">Artefact</w:t>
            </w:r>
          </w:p>
        </w:tc>
        <w:tc>
          <w:tcPr/>
          <w:p>
            <w:pPr>
              <w:pStyle w:val="Compact"/>
            </w:pPr>
            <w:r>
              <w:t xml:space="preserve">Version graded</w:t>
            </w:r>
          </w:p>
        </w:tc>
        <w:tc>
          <w:tcPr/>
          <w:p>
            <w:pPr>
              <w:pStyle w:val="Compact"/>
            </w:pPr>
            <w:r>
              <w:t xml:space="preserve">Change since 29 September</w:t>
            </w:r>
          </w:p>
        </w:tc>
      </w:tr>
      <w:tr>
        <w:trPr>
          <w:cantSplit/>
        </w:trPr>
        <w:tc>
          <w:tcPr/>
          <w:p>
            <w:pPr>
              <w:pStyle w:val="Compact"/>
            </w:pPr>
            <w:r>
              <w:t xml:space="preserve">Strategic BPMN</w:t>
            </w:r>
          </w:p>
        </w:tc>
        <w:tc>
          <w:tcPr/>
          <w:p>
            <w:pPr>
              <w:pStyle w:val="Compact"/>
            </w:pPr>
            <w:r>
              <w:rPr>
                <w:rStyle w:val="VerbatimChar"/>
              </w:rPr>
              <w:t xml:space="preserve">PB-12_strategic-process_2026-09-29.bpmn</w:t>
            </w:r>
            <w:r>
              <w:t xml:space="preserve"> </w:t>
            </w:r>
            <w:r>
              <w:t xml:space="preserve">and</w:t>
            </w:r>
            <w:r>
              <w:t xml:space="preserve"> </w:t>
            </w:r>
            <w:r>
              <w:rPr>
                <w:rStyle w:val="VerbatimChar"/>
              </w:rPr>
              <w:t xml:space="preserve">PB-12_abstraction-level_2026-09-29.md</w:t>
            </w:r>
          </w:p>
        </w:tc>
        <w:tc>
          <w:tcPr/>
          <w:p>
            <w:pPr>
              <w:pStyle w:val="Compact"/>
            </w:pPr>
            <w:r>
              <w:rPr>
                <w:b/>
                <w:bCs/>
              </w:rPr>
              <w:t xml:space="preserve">None.</w:t>
            </w:r>
            <w:r>
              <w:t xml:space="preserve"> </w:t>
            </w:r>
            <w:r>
              <w:t xml:space="preserve">Both unchanged (</w:t>
            </w:r>
            <w:r>
              <w:rPr>
                <w:rStyle w:val="VerbatimChar"/>
              </w:rPr>
              <w:t xml:space="preserve">88a5bcc</w:t>
            </w:r>
            <w:r>
              <w:t xml:space="preserve">).</w:t>
            </w:r>
          </w:p>
        </w:tc>
      </w:tr>
      <w:tr>
        <w:trPr>
          <w:cantSplit/>
        </w:trPr>
        <w:tc>
          <w:tcPr/>
          <w:p>
            <w:pPr>
              <w:pStyle w:val="Compact"/>
            </w:pPr>
            <w:r>
              <w:t xml:space="preserve">Operational BPMN</w:t>
            </w:r>
          </w:p>
        </w:tc>
        <w:tc>
          <w:tcPr/>
          <w:p>
            <w:pPr>
              <w:pStyle w:val="Compact"/>
            </w:pPr>
            <w:r>
              <w:rPr>
                <w:rStyle w:val="VerbatimChar"/>
              </w:rPr>
              <w:t xml:space="preserve">Hospital_All_Processes_V3.bpmn</w:t>
            </w:r>
            <w:r>
              <w:t xml:space="preserve">, process</w:t>
            </w:r>
            <w:r>
              <w:t xml:space="preserve"> </w:t>
            </w:r>
            <w:r>
              <w:rPr>
                <w:rStyle w:val="VerbatimChar"/>
              </w:rPr>
              <w:t xml:space="preserve">Hospital_All_Processes_V3_C8</w:t>
            </w:r>
          </w:p>
        </w:tc>
        <w:tc>
          <w:tcPr/>
          <w:p>
            <w:pPr>
              <w:pStyle w:val="Compact"/>
            </w:pPr>
            <w:r>
              <w:rPr>
                <w:b/>
                <w:bCs/>
              </w:rPr>
              <w:t xml:space="preserve">New model</w:t>
            </w:r>
            <w:r>
              <w:t xml:space="preserve">, built across</w:t>
            </w:r>
            <w:r>
              <w:t xml:space="preserve"> </w:t>
            </w:r>
            <w:r>
              <w:rPr>
                <w:rStyle w:val="VerbatimChar"/>
              </w:rPr>
              <w:t xml:space="preserve">8cda78c</w:t>
            </w:r>
            <w:r>
              <w:t xml:space="preserve"> </w:t>
            </w:r>
            <w:r>
              <w:t xml:space="preserve">…</w:t>
            </w:r>
            <w:r>
              <w:t xml:space="preserve"> </w:t>
            </w:r>
            <w:r>
              <w:rPr>
                <w:rStyle w:val="VerbatimChar"/>
              </w:rPr>
              <w:t xml:space="preserve">787375e</w:t>
            </w:r>
            <w:r>
              <w:t xml:space="preserve">, then renamed and extended in</w:t>
            </w:r>
            <w:r>
              <w:t xml:space="preserve"> </w:t>
            </w:r>
            <w:r>
              <w:rPr>
                <w:rStyle w:val="VerbatimChar"/>
              </w:rPr>
              <w:t xml:space="preserve">357528e</w:t>
            </w:r>
          </w:p>
        </w:tc>
      </w:tr>
      <w:tr>
        <w:trPr>
          <w:cantSplit/>
        </w:trPr>
        <w:tc>
          <w:tcPr/>
          <w:p>
            <w:pPr>
              <w:pStyle w:val="Compact"/>
            </w:pPr>
            <w:r>
              <w:t xml:space="preserve">Initial-release model</w:t>
            </w:r>
          </w:p>
        </w:tc>
        <w:tc>
          <w:tcPr/>
          <w:p>
            <w:pPr>
              <w:pStyle w:val="Compact"/>
            </w:pPr>
            <w:r>
              <w:rPr>
                <w:rStyle w:val="VerbatimChar"/>
              </w:rPr>
              <w:t xml:space="preserve">W02_Hospital_All_Processes_Clean_Lines_Camunda8.bpmn</w:t>
            </w:r>
            <w:r>
              <w:t xml:space="preserve">,</w:t>
            </w:r>
            <w:r>
              <w:t xml:space="preserve"> </w:t>
            </w:r>
            <w:r>
              <w:rPr>
                <w:rStyle w:val="VerbatimChar"/>
              </w:rPr>
              <w:t xml:space="preserve">Hospital_All_Processes_Simple_C8</w:t>
            </w:r>
          </w:p>
        </w:tc>
        <w:tc>
          <w:tcPr/>
          <w:p>
            <w:pPr>
              <w:pStyle w:val="Compact"/>
            </w:pPr>
            <w:r>
              <w:t xml:space="preserve">Untouched; remains the submitted baseline and is tagged</w:t>
            </w:r>
            <w:r>
              <w:t xml:space="preserve"> </w:t>
            </w:r>
            <w:r>
              <w:rPr>
                <w:rStyle w:val="VerbatimChar"/>
              </w:rPr>
              <w:t xml:space="preserve">submission-2026-09-29</w:t>
            </w:r>
            <w:r>
              <w:t xml:space="preserve"> </w:t>
            </w:r>
            <w:r>
              <w:t xml:space="preserve">(</w:t>
            </w:r>
            <w:r>
              <w:rPr>
                <w:rStyle w:val="VerbatimChar"/>
              </w:rPr>
              <w:t xml:space="preserve">f6fec99</w:t>
            </w:r>
            <w:r>
              <w:t xml:space="preserve">)</w:t>
            </w:r>
          </w:p>
        </w:tc>
      </w:tr>
      <w:tr>
        <w:trPr>
          <w:cantSplit/>
        </w:trPr>
        <w:tc>
          <w:tcPr/>
          <w:p>
            <w:pPr>
              <w:pStyle w:val="Compact"/>
            </w:pPr>
            <w:r>
              <w:t xml:space="preserve">Forms</w:t>
            </w:r>
          </w:p>
        </w:tc>
        <w:tc>
          <w:tcPr/>
          <w:p>
            <w:pPr>
              <w:pStyle w:val="Compact"/>
            </w:pPr>
            <w:r>
              <w:t xml:space="preserve">12 forms in</w:t>
            </w:r>
            <w:r>
              <w:t xml:space="preserve"> </w:t>
            </w:r>
            <w:r>
              <w:rPr>
                <w:rStyle w:val="VerbatimChar"/>
              </w:rPr>
              <w:t xml:space="preserve">Week6 Coursework/forms/</w:t>
            </w:r>
            <w:r>
              <w:t xml:space="preserve"> </w:t>
            </w:r>
            <w:r>
              <w:t xml:space="preserve">(the set the deployment packages)</w:t>
            </w:r>
          </w:p>
        </w:tc>
        <w:tc>
          <w:tcPr/>
          <w:p>
            <w:pPr>
              <w:pStyle w:val="Compact"/>
            </w:pPr>
            <w:r>
              <w:t xml:space="preserve">4 changed and 1 new in V2; all 12 gained input validation in the 19 October feedback pass;</w:t>
            </w:r>
            <w:r>
              <w:t xml:space="preserve"> </w:t>
            </w:r>
            <w:r>
              <w:rPr>
                <w:rStyle w:val="VerbatimChar"/>
              </w:rPr>
              <w:t xml:space="preserve">dispatch_letter</w:t>
            </w:r>
            <w:r>
              <w:t xml:space="preserve"> </w:t>
            </w:r>
            <w:r>
              <w:t xml:space="preserve">and</w:t>
            </w:r>
            <w:r>
              <w:t xml:space="preserve"> </w:t>
            </w:r>
            <w:r>
              <w:rPr>
                <w:rStyle w:val="VerbatimChar"/>
              </w:rPr>
              <w:t xml:space="preserve">book_visit</w:t>
            </w:r>
            <w:r>
              <w:t xml:space="preserve"> </w:t>
            </w:r>
            <w:r>
              <w:t xml:space="preserve">each gained one field</w:t>
            </w:r>
          </w:p>
        </w:tc>
      </w:tr>
      <w:tr>
        <w:trPr>
          <w:cantSplit/>
        </w:trPr>
        <w:tc>
          <w:tcPr/>
          <w:p>
            <w:pPr>
              <w:pStyle w:val="Compact"/>
            </w:pPr>
            <w:r>
              <w:t xml:space="preserve">Workers</w:t>
            </w:r>
          </w:p>
        </w:tc>
        <w:tc>
          <w:tcPr/>
          <w:p>
            <w:pPr>
              <w:pStyle w:val="Compact"/>
            </w:pPr>
            <w:r>
              <w:rPr>
                <w:rStyle w:val="VerbatimChar"/>
              </w:rPr>
              <w:t xml:space="preserve">Week3 Coursework/hospital-pathway/src/main/java/io/camunda/demo/hospital/</w:t>
            </w:r>
          </w:p>
        </w:tc>
        <w:tc>
          <w:tcPr/>
          <w:p>
            <w:pPr>
              <w:pStyle w:val="Compact"/>
            </w:pPr>
            <w:r>
              <w:rPr>
                <w:rStyle w:val="VerbatimChar"/>
              </w:rPr>
              <w:t xml:space="preserve">ChargeAmountRules</w:t>
            </w:r>
            <w:r>
              <w:t xml:space="preserve"> </w:t>
            </w:r>
            <w:r>
              <w:t xml:space="preserve">added (</w:t>
            </w:r>
            <w:r>
              <w:rPr>
                <w:rStyle w:val="VerbatimChar"/>
              </w:rPr>
              <w:t xml:space="preserve">cb23fdf</w:t>
            </w:r>
            <w:r>
              <w:t xml:space="preserve">);</w:t>
            </w:r>
            <w:r>
              <w:t xml:space="preserve"> </w:t>
            </w:r>
            <w:r>
              <w:rPr>
                <w:rStyle w:val="VerbatimChar"/>
              </w:rPr>
              <w:t xml:space="preserve">RefundWorkers</w:t>
            </w:r>
            <w:r>
              <w:t xml:space="preserve"> </w:t>
            </w:r>
            <w:r>
              <w:t xml:space="preserve">and</w:t>
            </w:r>
            <w:r>
              <w:t xml:space="preserve"> </w:t>
            </w:r>
            <w:r>
              <w:rPr>
                <w:rStyle w:val="VerbatimChar"/>
              </w:rPr>
              <w:t xml:space="preserve">HospitalPathwayWorkers</w:t>
            </w:r>
            <w:r>
              <w:t xml:space="preserve"> </w:t>
            </w:r>
            <w:r>
              <w:t xml:space="preserve">changed. The 20 Java files under</w:t>
            </w:r>
            <w:r>
              <w:t xml:space="preserve"> </w:t>
            </w:r>
            <w:r>
              <w:rPr>
                <w:rStyle w:val="VerbatimChar"/>
              </w:rPr>
              <w:t xml:space="preserve">Week6 Coursework/code/</w:t>
            </w:r>
            <w:r>
              <w:t xml:space="preserve"> </w:t>
            </w:r>
            <w:r>
              <w:t xml:space="preserve">are byte-identical</w:t>
            </w:r>
          </w:p>
        </w:tc>
      </w:tr>
      <w:tr>
        <w:trPr>
          <w:cantSplit/>
        </w:trPr>
        <w:tc>
          <w:tcPr/>
          <w:p>
            <w:pPr>
              <w:pStyle w:val="Compact"/>
            </w:pPr>
            <w:r>
              <w:t xml:space="preserve">Acceptance tests</w:t>
            </w:r>
          </w:p>
        </w:tc>
        <w:tc>
          <w:tcPr/>
          <w:p>
            <w:pPr>
              <w:pStyle w:val="Compact"/>
            </w:pPr>
            <w:r>
              <w:rPr>
                <w:rStyle w:val="VerbatimChar"/>
              </w:rPr>
              <w:t xml:space="preserve">pb14_acceptance.py</w:t>
            </w:r>
            <w:r>
              <w:t xml:space="preserve">,</w:t>
            </w:r>
            <w:r>
              <w:t xml:space="preserve"> </w:t>
            </w:r>
            <w:r>
              <w:rPr>
                <w:rStyle w:val="VerbatimChar"/>
              </w:rPr>
              <w:t xml:space="preserve">pb18_acceptance.py</w:t>
            </w:r>
            <w:r>
              <w:t xml:space="preserve">,</w:t>
            </w:r>
            <w:r>
              <w:t xml:space="preserve"> </w:t>
            </w:r>
            <w:r>
              <w:rPr>
                <w:rStyle w:val="VerbatimChar"/>
              </w:rPr>
              <w:t xml:space="preserve">g07_e2e_acceptance.py</w:t>
            </w:r>
            <w:r>
              <w:t xml:space="preserve"> </w:t>
            </w:r>
            <w:r>
              <w:t xml:space="preserve">and their run records</w:t>
            </w:r>
          </w:p>
        </w:tc>
        <w:tc>
          <w:tcPr/>
          <w:p>
            <w:pPr>
              <w:pStyle w:val="Compact"/>
            </w:pPr>
            <w:r>
              <w:rPr>
                <w:b/>
                <w:bCs/>
              </w:rPr>
              <w:t xml:space="preserve">Re-run against V3 on 19 October.</w:t>
            </w:r>
            <w:r>
              <w:t xml:space="preserve"> </w:t>
            </w:r>
            <w:r>
              <w:t xml:space="preserve">The two existing scripts changed in one constant:</w:t>
            </w:r>
            <w:r>
              <w:t xml:space="preserve"> </w:t>
            </w:r>
            <w:r>
              <w:rPr>
                <w:rStyle w:val="VerbatimChar"/>
              </w:rPr>
              <w:t xml:space="preserve">PROCESS</w:t>
            </w:r>
            <w:r>
              <w:t xml:space="preserve"> </w:t>
            </w:r>
            <w:r>
              <w:t xml:space="preserve">now reads</w:t>
            </w:r>
            <w:r>
              <w:t xml:space="preserve"> </w:t>
            </w:r>
            <w:r>
              <w:rPr>
                <w:rStyle w:val="VerbatimChar"/>
              </w:rPr>
              <w:t xml:space="preserve">CAMUNDA_PROCESS_ID</w:t>
            </w:r>
            <w:r>
              <w:t xml:space="preserve">, defaulting to</w:t>
            </w:r>
            <w:r>
              <w:t xml:space="preserve"> </w:t>
            </w:r>
            <w:r>
              <w:rPr>
                <w:rStyle w:val="VerbatimChar"/>
              </w:rPr>
              <w:t xml:space="preserve">Hospital_All_Processes_V3_C8</w:t>
            </w:r>
            <w:r>
              <w:t xml:space="preserve">.</w:t>
            </w:r>
            <w:r>
              <w:t xml:space="preserve"> </w:t>
            </w:r>
            <w:r>
              <w:rPr>
                <w:rStyle w:val="VerbatimChar"/>
              </w:rPr>
              <w:t xml:space="preserve">g07_e2e_acceptance.py</w:t>
            </w:r>
            <w:r>
              <w:t xml:space="preserve"> </w:t>
            </w:r>
            <w:r>
              <w:t xml:space="preserve">is new and repeats the 29 September G07 method. Results, instance keys and limits are in Section 4; the master record is</w:t>
            </w:r>
            <w:r>
              <w:t xml:space="preserve"> </w:t>
            </w:r>
            <w:r>
              <w:rPr>
                <w:rStyle w:val="VerbatimChar"/>
              </w:rPr>
              <w:t xml:space="preserve">Week3 Coursework/hospital-pathway/evidence/Camunda_V3_Acceptance_2026-10-19.txt</w:t>
            </w:r>
            <w:r>
              <w:t xml:space="preserve">.</w:t>
            </w:r>
          </w:p>
        </w:tc>
      </w:tr>
    </w:tbl>
    <w:p>
      <w:pPr>
        <w:pStyle w:val="FirstParagraph"/>
      </w:pPr>
      <w:r>
        <w:t xml:space="preserve">The second release was</w:t>
      </w:r>
      <w:r>
        <w:t xml:space="preserve"> </w:t>
      </w:r>
      <w:r>
        <w:rPr>
          <w:b/>
          <w:bCs/>
        </w:rPr>
        <w:t xml:space="preserve">added alongside</w:t>
      </w:r>
      <w:r>
        <w:t xml:space="preserve"> </w:t>
      </w:r>
      <w:r>
        <w:t xml:space="preserve">the first, not substituted for it. The initial-release model stays in the repository and stays executable, so the two versions can be compared directly. This matters for the portfolio: it asks for an identifiable initial release and a revised version, and both now exist as distinct, tagged artefacts.</w:t>
      </w:r>
    </w:p>
    <w:p>
      <w:pPr>
        <w:pStyle w:val="BodyText"/>
      </w:pPr>
      <w:r>
        <w:rPr>
          <w:b/>
          <w:bCs/>
        </w:rPr>
        <w:t xml:space="preserve">V3 replaces V2 as the operational model of record.</w:t>
      </w:r>
      <w:r>
        <w:t xml:space="preserve"> </w:t>
      </w:r>
      <w:r>
        <w:t xml:space="preserve">Commit</w:t>
      </w:r>
      <w:r>
        <w:t xml:space="preserve"> </w:t>
      </w:r>
      <w:r>
        <w:rPr>
          <w:rStyle w:val="VerbatimChar"/>
        </w:rPr>
        <w:t xml:space="preserve">357528e</w:t>
      </w:r>
      <w:r>
        <w:t xml:space="preserve"> </w:t>
      </w:r>
      <w:r>
        <w:t xml:space="preserve">deleted</w:t>
      </w:r>
      <w:r>
        <w:t xml:space="preserve"> </w:t>
      </w:r>
      <w:r>
        <w:rPr>
          <w:rStyle w:val="VerbatimChar"/>
        </w:rPr>
        <w:t xml:space="preserve">Week6 Coursework/bpmn/Hospital_All_Processes_V2.bpmn</w:t>
      </w:r>
      <w:r>
        <w:t xml:space="preserve"> </w:t>
      </w:r>
      <w:r>
        <w:t xml:space="preserve">and added the V3 file with the same content plus five further merge gateways, renamed to</w:t>
      </w:r>
      <w:r>
        <w:t xml:space="preserve"> </w:t>
      </w:r>
      <w:r>
        <w:rPr>
          <w:rStyle w:val="VerbatimChar"/>
        </w:rPr>
        <w:t xml:space="preserve">Hospital_All_Processes_V3_C8</w:t>
      </w:r>
      <w:r>
        <w:t xml:space="preserve">. V2 now exists only in history (</w:t>
      </w:r>
      <w:r>
        <w:rPr>
          <w:rStyle w:val="VerbatimChar"/>
        </w:rPr>
        <w:t xml:space="preserve">6c572b3</w:t>
      </w:r>
      <w:r>
        <w:t xml:space="preserve">); an earlier revision of the same model also remains at</w:t>
      </w:r>
      <w:r>
        <w:t xml:space="preserve"> </w:t>
      </w:r>
      <w:r>
        <w:rPr>
          <w:rStyle w:val="VerbatimChar"/>
        </w:rPr>
        <w:t xml:space="preserve">Week3 Coursework/hospital-pathway/bpmn/Hospital_All_Processes_V2.bpmn</w:t>
      </w:r>
      <w:r>
        <w:t xml:space="preserve"> </w:t>
      </w:r>
      <w:r>
        <w:t xml:space="preserve">(127,869 bytes against 126,772 in the deleted file, so not byte-identical) but it is no longer packaged by the build. Every V2 statement in this document has been re-checked against V3, and every path cited below points at the file the repository now deploys.</w:t>
      </w:r>
    </w:p>
    <w:p>
      <w:pPr>
        <w:pStyle w:val="Heading3"/>
      </w:pPr>
      <w:bookmarkStart w:id="28" w:name="_a6d1914059e87f17cb950e83713efb71cf2b76f"/>
      <w:r>
        <w:t xml:space="preserve">2.2 What the second release actually contains</w:t>
      </w:r>
      <w:bookmarkEnd w:id="28"/>
    </w:p>
    <w:p>
      <w:pPr>
        <w:pStyle w:val="FirstParagraph"/>
      </w:pPr>
      <w:r>
        <w:t xml:space="preserve">The V3 model changes that matter for traceability, in one place:</w:t>
      </w:r>
    </w:p>
    <w:p>
      <w:pPr>
        <w:pStyle w:val="Compact"/>
        <w:numPr>
          <w:ilvl w:val="0"/>
          <w:numId w:val="1002"/>
        </w:numPr>
      </w:pPr>
      <w:r>
        <w:rPr>
          <w:b/>
          <w:bCs/>
        </w:rPr>
        <w:t xml:space="preserve">Visit outcome split.</w:t>
      </w:r>
      <w:r>
        <w:t xml:space="preserve"> </w:t>
      </w:r>
      <w:r>
        <w:rPr>
          <w:rStyle w:val="VerbatimChar"/>
        </w:rPr>
        <w:t xml:space="preserve">VisitOutcome</w:t>
      </w:r>
      <w:r>
        <w:t xml:space="preserve"> </w:t>
      </w:r>
      <w:r>
        <w:t xml:space="preserve">carries six conditions — attended, pending/retry (the gateway default), patient cancelled, booked awaiting attendance, declined, did not attend — with</w:t>
      </w:r>
      <w:r>
        <w:t xml:space="preserve"> </w:t>
      </w:r>
      <w:r>
        <w:rPr>
          <w:rStyle w:val="VerbatimChar"/>
        </w:rPr>
        <w:t xml:space="preserve">AwaitAttendance</w:t>
      </w:r>
      <w:r>
        <w:t xml:space="preserve">,</w:t>
      </w:r>
      <w:r>
        <w:t xml:space="preserve"> </w:t>
      </w:r>
      <w:r>
        <w:rPr>
          <w:rStyle w:val="VerbatimChar"/>
        </w:rPr>
        <w:t xml:space="preserve">RecordDecline</w:t>
      </w:r>
      <w:r>
        <w:t xml:space="preserve"> </w:t>
      </w:r>
      <w:r>
        <w:t xml:space="preserve">and</w:t>
      </w:r>
      <w:r>
        <w:t xml:space="preserve"> </w:t>
      </w:r>
      <w:r>
        <w:rPr>
          <w:rStyle w:val="VerbatimChar"/>
        </w:rPr>
        <w:t xml:space="preserve">RecordDna</w:t>
      </w:r>
      <w:r>
        <w:t xml:space="preserve"> </w:t>
      </w:r>
      <w:r>
        <w:t xml:space="preserve">as separate steps.</w:t>
      </w:r>
    </w:p>
    <w:p>
      <w:pPr>
        <w:pStyle w:val="Compact"/>
        <w:numPr>
          <w:ilvl w:val="0"/>
          <w:numId w:val="1002"/>
        </w:numPr>
      </w:pPr>
      <w:r>
        <w:rPr>
          <w:b/>
          <w:bCs/>
        </w:rPr>
        <w:t xml:space="preserve">Slot check made conditional.</w:t>
      </w:r>
      <w:r>
        <w:t xml:space="preserve"> </w:t>
      </w:r>
      <w:r>
        <w:rPr>
          <w:rStyle w:val="VerbatimChar"/>
        </w:rPr>
        <w:t xml:space="preserve">VisitNeedsSlot</w:t>
      </w:r>
      <w:r>
        <w:t xml:space="preserve"> </w:t>
      </w:r>
      <w:r>
        <w:t xml:space="preserve">skips the outpatient slot when the visit is not being booked, so a cancellation no longer passes through slot reservation.</w:t>
      </w:r>
    </w:p>
    <w:p>
      <w:pPr>
        <w:pStyle w:val="Compact"/>
        <w:numPr>
          <w:ilvl w:val="0"/>
          <w:numId w:val="1002"/>
        </w:numPr>
      </w:pPr>
      <w:r>
        <w:rPr>
          <w:b/>
          <w:bCs/>
        </w:rPr>
        <w:t xml:space="preserve">Requested review period structured.</w:t>
      </w:r>
      <w:r>
        <w:t xml:space="preserve"> </w:t>
      </w:r>
      <w:r>
        <w:t xml:space="preserve">Stored as a number plus a unit; a past appointment date is rejected (</w:t>
      </w:r>
      <w:r>
        <w:rPr>
          <w:rStyle w:val="VerbatimChar"/>
        </w:rPr>
        <w:t xml:space="preserve">disallowPassedDates</w:t>
      </w:r>
      <w:r>
        <w:t xml:space="preserve">).</w:t>
      </w:r>
    </w:p>
    <w:p>
      <w:pPr>
        <w:pStyle w:val="Compact"/>
        <w:numPr>
          <w:ilvl w:val="0"/>
          <w:numId w:val="1002"/>
        </w:numPr>
      </w:pPr>
      <w:r>
        <w:rPr>
          <w:b/>
          <w:bCs/>
        </w:rPr>
        <w:t xml:space="preserve">Finance.</w:t>
      </w:r>
      <w:r>
        <w:t xml:space="preserve"> </w:t>
      </w:r>
      <w:r>
        <w:t xml:space="preserve">The finance form shows the original charge; an invalid refund fails once (</w:t>
      </w:r>
      <w:r>
        <w:rPr>
          <w:rStyle w:val="VerbatimChar"/>
        </w:rPr>
        <w:t xml:space="preserve">retries(0)</w:t>
      </w:r>
      <w:r>
        <w:t xml:space="preserve">) instead of three times.</w:t>
      </w:r>
    </w:p>
    <w:p>
      <w:pPr>
        <w:pStyle w:val="Compact"/>
        <w:numPr>
          <w:ilvl w:val="0"/>
          <w:numId w:val="1002"/>
        </w:numPr>
      </w:pPr>
      <w:r>
        <w:rPr>
          <w:b/>
          <w:bCs/>
        </w:rPr>
        <w:t xml:space="preserve">Merge gateways.</w:t>
      </w:r>
      <w:r>
        <w:t xml:space="preserve"> </w:t>
      </w:r>
      <w:r>
        <w:t xml:space="preserve">Twelve exclusive join gateways are pass-through and change no rule. Seven came from V2 (</w:t>
      </w:r>
      <w:r>
        <w:rPr>
          <w:rStyle w:val="VerbatimChar"/>
        </w:rPr>
        <w:t xml:space="preserve">Join_BookVisit</w:t>
      </w:r>
      <w:r>
        <w:t xml:space="preserve">,</w:t>
      </w:r>
      <w:r>
        <w:t xml:space="preserve"> </w:t>
      </w:r>
      <w:r>
        <w:rPr>
          <w:rStyle w:val="VerbatimChar"/>
        </w:rPr>
        <w:t xml:space="preserve">Join_ClinicalCare</w:t>
      </w:r>
      <w:r>
        <w:t xml:space="preserve">,</w:t>
      </w:r>
      <w:r>
        <w:t xml:space="preserve"> </w:t>
      </w:r>
      <w:r>
        <w:rPr>
          <w:rStyle w:val="VerbatimChar"/>
        </w:rPr>
        <w:t xml:space="preserve">Join_Funding</w:t>
      </w:r>
      <w:r>
        <w:t xml:space="preserve">,</w:t>
      </w:r>
      <w:r>
        <w:t xml:space="preserve"> </w:t>
      </w:r>
      <w:r>
        <w:rPr>
          <w:rStyle w:val="VerbatimChar"/>
        </w:rPr>
        <w:t xml:space="preserve">Join_BookTreatment</w:t>
      </w:r>
      <w:r>
        <w:t xml:space="preserve">,</w:t>
      </w:r>
      <w:r>
        <w:t xml:space="preserve"> </w:t>
      </w:r>
      <w:r>
        <w:rPr>
          <w:rStyle w:val="VerbatimChar"/>
        </w:rPr>
        <w:t xml:space="preserve">Join_ClinicalChange</w:t>
      </w:r>
      <w:r>
        <w:t xml:space="preserve">,</w:t>
      </w:r>
      <w:r>
        <w:t xml:space="preserve"> </w:t>
      </w:r>
      <w:r>
        <w:rPr>
          <w:rStyle w:val="VerbatimChar"/>
        </w:rPr>
        <w:t xml:space="preserve">Join_VisitOutcome</w:t>
      </w:r>
      <w:r>
        <w:t xml:space="preserve">,</w:t>
      </w:r>
      <w:r>
        <w:t xml:space="preserve"> </w:t>
      </w:r>
      <w:r>
        <w:rPr>
          <w:rStyle w:val="VerbatimChar"/>
        </w:rPr>
        <w:t xml:space="preserve">Join_MarkPaymentInvestigate</w:t>
      </w:r>
      <w:r>
        <w:t xml:space="preserve">); V3 adds five more (</w:t>
      </w:r>
      <w:r>
        <w:rPr>
          <w:rStyle w:val="VerbatimChar"/>
        </w:rPr>
        <w:t xml:space="preserve">Join_ReviewReferral</w:t>
      </w:r>
      <w:r>
        <w:t xml:space="preserve">,</w:t>
      </w:r>
      <w:r>
        <w:t xml:space="preserve"> </w:t>
      </w:r>
      <w:r>
        <w:rPr>
          <w:rStyle w:val="VerbatimChar"/>
        </w:rPr>
        <w:t xml:space="preserve">Join_GetDocuments</w:t>
      </w:r>
      <w:r>
        <w:t xml:space="preserve">,</w:t>
      </w:r>
      <w:r>
        <w:t xml:space="preserve"> </w:t>
      </w:r>
      <w:r>
        <w:rPr>
          <w:rStyle w:val="VerbatimChar"/>
        </w:rPr>
        <w:t xml:space="preserve">Join_DispatchLetter</w:t>
      </w:r>
      <w:r>
        <w:t xml:space="preserve">,</w:t>
      </w:r>
      <w:r>
        <w:t xml:space="preserve"> </w:t>
      </w:r>
      <w:r>
        <w:rPr>
          <w:rStyle w:val="VerbatimChar"/>
        </w:rPr>
        <w:t xml:space="preserve">Join_FinanceAdjustment</w:t>
      </w:r>
      <w:r>
        <w:t xml:space="preserve">,</w:t>
      </w:r>
      <w:r>
        <w:t xml:space="preserve"> </w:t>
      </w:r>
      <w:r>
        <w:rPr>
          <w:rStyle w:val="VerbatimChar"/>
        </w:rPr>
        <w:t xml:space="preserve">Join_Register</w:t>
      </w:r>
      <w:r>
        <w:t xml:space="preserve">). Each has one unconditional outgoing flow and no default. They are recorded here so that a reader counting gateways does not mistake added structure for added coverage.</w:t>
      </w:r>
    </w:p>
    <w:p>
      <w:pPr>
        <w:pStyle w:val="Compact"/>
        <w:numPr>
          <w:ilvl w:val="0"/>
          <w:numId w:val="1002"/>
        </w:numPr>
      </w:pPr>
      <w:r>
        <w:rPr>
          <w:b/>
          <w:bCs/>
        </w:rPr>
        <w:t xml:space="preserve">Form input validation.</w:t>
      </w:r>
      <w:r>
        <w:t xml:space="preserve"> </w:t>
      </w:r>
      <w:r>
        <w:t xml:space="preserve">All 12 forms in the deployed set gained a</w:t>
      </w:r>
      <w:r>
        <w:t xml:space="preserve"> </w:t>
      </w:r>
      <w:r>
        <w:rPr>
          <w:rStyle w:val="VerbatimChar"/>
        </w:rPr>
        <w:t xml:space="preserve">patientId</w:t>
      </w:r>
      <w:r>
        <w:t xml:space="preserve"> </w:t>
      </w:r>
      <w:r>
        <w:t xml:space="preserve">pattern; ten of them carry a second pattern on</w:t>
      </w:r>
      <w:r>
        <w:t xml:space="preserve"> </w:t>
      </w:r>
      <w:r>
        <w:rPr>
          <w:rStyle w:val="VerbatimChar"/>
        </w:rPr>
        <w:t xml:space="preserve">staffRole</w:t>
      </w:r>
      <w:r>
        <w:t xml:space="preserve">,</w:t>
      </w:r>
      <w:r>
        <w:t xml:space="preserve"> </w:t>
      </w:r>
      <w:r>
        <w:rPr>
          <w:rStyle w:val="VerbatimChar"/>
        </w:rPr>
        <w:t xml:space="preserve">clinicianId</w:t>
      </w:r>
      <w:r>
        <w:t xml:space="preserve"> </w:t>
      </w:r>
      <w:r>
        <w:t xml:space="preserve">or, in</w:t>
      </w:r>
      <w:r>
        <w:t xml:space="preserve"> </w:t>
      </w:r>
      <w:r>
        <w:rPr>
          <w:rStyle w:val="VerbatimChar"/>
        </w:rPr>
        <w:t xml:space="preserve">funding_assessment</w:t>
      </w:r>
      <w:r>
        <w:t xml:space="preserve">,</w:t>
      </w:r>
      <w:r>
        <w:t xml:space="preserve"> </w:t>
      </w:r>
      <w:r>
        <w:rPr>
          <w:rStyle w:val="VerbatimChar"/>
        </w:rPr>
        <w:t xml:space="preserve">insurerReference</w:t>
      </w:r>
      <w:r>
        <w:t xml:space="preserve">. The</w:t>
      </w:r>
      <w:r>
        <w:t xml:space="preserve"> </w:t>
      </w:r>
      <w:r>
        <w:rPr>
          <w:rStyle w:val="VerbatimChar"/>
        </w:rPr>
        <w:t xml:space="preserve">patientId</w:t>
      </w:r>
      <w:r>
        <w:t xml:space="preserve">,</w:t>
      </w:r>
      <w:r>
        <w:t xml:space="preserve"> </w:t>
      </w:r>
      <w:r>
        <w:rPr>
          <w:rStyle w:val="VerbatimChar"/>
        </w:rPr>
        <w:t xml:space="preserve">staffRole</w:t>
      </w:r>
      <w:r>
        <w:t xml:space="preserve"> </w:t>
      </w:r>
      <w:r>
        <w:t xml:space="preserve">and</w:t>
      </w:r>
      <w:r>
        <w:t xml:space="preserve"> </w:t>
      </w:r>
      <w:r>
        <w:rPr>
          <w:rStyle w:val="VerbatimChar"/>
        </w:rPr>
        <w:t xml:space="preserve">clinicianId</w:t>
      </w:r>
      <w:r>
        <w:t xml:space="preserve"> </w:t>
      </w:r>
      <w:r>
        <w:t xml:space="preserve">patterns require a leading letter, so a value made only of digits is rejected;</w:t>
      </w:r>
      <w:r>
        <w:t xml:space="preserve"> </w:t>
      </w:r>
      <w:r>
        <w:rPr>
          <w:rStyle w:val="VerbatimChar"/>
        </w:rPr>
        <w:t xml:space="preserve">insurerReference</w:t>
      </w:r>
      <w:r>
        <w:t xml:space="preserve"> </w:t>
      </w:r>
      <w:r>
        <w:t xml:space="preserve">accepts a leading digit. All four are format checks, not identity or role checks.</w:t>
      </w:r>
    </w:p>
    <w:p>
      <w:pPr>
        <w:pStyle w:val="Compact"/>
        <w:numPr>
          <w:ilvl w:val="0"/>
          <w:numId w:val="1002"/>
        </w:numPr>
      </w:pPr>
      <w:r>
        <w:rPr>
          <w:b/>
          <w:bCs/>
        </w:rPr>
        <w:t xml:space="preserve">Two new form fields.</w:t>
      </w:r>
      <w:r>
        <w:t xml:space="preserve"> </w:t>
      </w:r>
      <w:r>
        <w:rPr>
          <w:rStyle w:val="VerbatimChar"/>
        </w:rPr>
        <w:t xml:space="preserve">book_visit</w:t>
      </w:r>
      <w:r>
        <w:t xml:space="preserve"> </w:t>
      </w:r>
      <w:r>
        <w:t xml:space="preserve">gained</w:t>
      </w:r>
      <w:r>
        <w:t xml:space="preserve"> </w:t>
      </w:r>
      <w:r>
        <w:rPr>
          <w:rStyle w:val="VerbatimChar"/>
        </w:rPr>
        <w:t xml:space="preserve">attendedOn</w:t>
      </w:r>
      <w:r>
        <w:t xml:space="preserve">, the date the patient attended, which now feeds</w:t>
      </w:r>
      <w:r>
        <w:t xml:space="preserve"> </w:t>
      </w:r>
      <w:r>
        <w:rPr>
          <w:rStyle w:val="VerbatimChar"/>
        </w:rPr>
        <w:t xml:space="preserve">appointmentDate</w:t>
      </w:r>
      <w:r>
        <w:t xml:space="preserve"> </w:t>
      </w:r>
      <w:r>
        <w:t xml:space="preserve">when a visit is recorded as attended.</w:t>
      </w:r>
      <w:r>
        <w:t xml:space="preserve"> </w:t>
      </w:r>
      <w:r>
        <w:rPr>
          <w:rStyle w:val="VerbatimChar"/>
        </w:rPr>
        <w:t xml:space="preserve">dispatch_letter</w:t>
      </w:r>
      <w:r>
        <w:t xml:space="preserve"> </w:t>
      </w:r>
      <w:r>
        <w:t xml:space="preserve">gained a required</w:t>
      </w:r>
      <w:r>
        <w:t xml:space="preserve"> </w:t>
      </w:r>
      <w:r>
        <w:rPr>
          <w:rStyle w:val="VerbatimChar"/>
        </w:rPr>
        <w:t xml:space="preserve">letterClinicallyApproved</w:t>
      </w:r>
      <w:r>
        <w:t xml:space="preserve"> </w:t>
      </w:r>
      <w:r>
        <w:t xml:space="preserve">checkbox on the</w:t>
      </w:r>
      <w:r>
        <w:t xml:space="preserve"> </w:t>
      </w:r>
      <w:r>
        <w:rPr>
          <w:i/>
          <w:iCs/>
        </w:rPr>
        <w:t xml:space="preserve">sent</w:t>
      </w:r>
      <w:r>
        <w:t xml:space="preserve"> </w:t>
      </w:r>
      <w:r>
        <w:t xml:space="preserve">path.</w:t>
      </w:r>
    </w:p>
    <w:p>
      <w:pPr>
        <w:pStyle w:val="FirstParagraph"/>
      </w:pPr>
      <w:r>
        <w:rPr>
          <w:b/>
          <w:bCs/>
        </w:rPr>
        <w:t xml:space="preserve">What V3 does not add.</w:t>
      </w:r>
      <w:r>
        <w:t xml:space="preserve"> </w:t>
      </w:r>
      <w:r>
        <w:t xml:space="preserve">The process id and participant names changed and five gateways appeared; no user task, event, sequence-flow condition or assignment did. All 22 user tasks are still</w:t>
      </w:r>
      <w:r>
        <w:t xml:space="preserve"> </w:t>
      </w:r>
      <w:r>
        <w:rPr>
          <w:rStyle w:val="VerbatimChar"/>
        </w:rPr>
        <w:t xml:space="preserve">assignee="demo"</w:t>
      </w:r>
      <w:r>
        <w:t xml:space="preserve"> </w:t>
      </w:r>
      <w:r>
        <w:t xml:space="preserve">with no candidate groups or candidate users, and the model still contains</w:t>
      </w:r>
      <w:r>
        <w:t xml:space="preserve"> </w:t>
      </w:r>
      <w:r>
        <w:rPr>
          <w:b/>
          <w:bCs/>
        </w:rPr>
        <w:t xml:space="preserve">no timer event of any kind</w:t>
      </w:r>
      <w:r>
        <w:t xml:space="preserve">. Neither of the two questions that decide BR-37 and the four timer-dependent rules is answered by this release.</w:t>
      </w:r>
    </w:p>
    <w:p>
      <w:pPr>
        <w:pStyle w:val="BodyText"/>
      </w:pPr>
      <w:r>
        <w:t xml:space="preserve">Forms: in V2,</w:t>
      </w:r>
      <w:r>
        <w:t xml:space="preserve"> </w:t>
      </w:r>
      <w:r>
        <w:rPr>
          <w:rStyle w:val="VerbatimChar"/>
        </w:rPr>
        <w:t xml:space="preserve">book_visit</w:t>
      </w:r>
      <w:r>
        <w:t xml:space="preserve"> </w:t>
      </w:r>
      <w:r>
        <w:t xml:space="preserve">(</w:t>
      </w:r>
      <w:r>
        <w:rPr>
          <w:rStyle w:val="VerbatimChar"/>
        </w:rPr>
        <w:t xml:space="preserve">e4b2159</w:t>
      </w:r>
      <w:r>
        <w:t xml:space="preserve">,</w:t>
      </w:r>
      <w:r>
        <w:t xml:space="preserve"> </w:t>
      </w:r>
      <w:r>
        <w:rPr>
          <w:rStyle w:val="VerbatimChar"/>
        </w:rPr>
        <w:t xml:space="preserve">8a10e24</w:t>
      </w:r>
      <w:r>
        <w:t xml:space="preserve">),</w:t>
      </w:r>
      <w:r>
        <w:t xml:space="preserve"> </w:t>
      </w:r>
      <w:r>
        <w:rPr>
          <w:rStyle w:val="VerbatimChar"/>
        </w:rPr>
        <w:t xml:space="preserve">finance_adjustment</w:t>
      </w:r>
      <w:r>
        <w:t xml:space="preserve"> </w:t>
      </w:r>
      <w:r>
        <w:t xml:space="preserve">(</w:t>
      </w:r>
      <w:r>
        <w:rPr>
          <w:rStyle w:val="VerbatimChar"/>
        </w:rPr>
        <w:t xml:space="preserve">32e6dbc</w:t>
      </w:r>
      <w:r>
        <w:t xml:space="preserve">,</w:t>
      </w:r>
      <w:r>
        <w:t xml:space="preserve"> </w:t>
      </w:r>
      <w:r>
        <w:rPr>
          <w:rStyle w:val="VerbatimChar"/>
        </w:rPr>
        <w:t xml:space="preserve">1816b8e</w:t>
      </w:r>
      <w:r>
        <w:t xml:space="preserve">),</w:t>
      </w:r>
      <w:r>
        <w:t xml:space="preserve"> </w:t>
      </w:r>
      <w:r>
        <w:rPr>
          <w:rStyle w:val="VerbatimChar"/>
        </w:rPr>
        <w:t xml:space="preserve">funding_assessment</w:t>
      </w:r>
      <w:r>
        <w:t xml:space="preserve"> </w:t>
      </w:r>
      <w:r>
        <w:t xml:space="preserve">(</w:t>
      </w:r>
      <w:r>
        <w:rPr>
          <w:rStyle w:val="VerbatimChar"/>
        </w:rPr>
        <w:t xml:space="preserve">9a0b294</w:t>
      </w:r>
      <w:r>
        <w:t xml:space="preserve">) and</w:t>
      </w:r>
      <w:r>
        <w:t xml:space="preserve"> </w:t>
      </w:r>
      <w:r>
        <w:rPr>
          <w:rStyle w:val="VerbatimChar"/>
        </w:rPr>
        <w:t xml:space="preserve">register_request</w:t>
      </w:r>
      <w:r>
        <w:t xml:space="preserve"> </w:t>
      </w:r>
      <w:r>
        <w:t xml:space="preserve">(</w:t>
      </w:r>
      <w:r>
        <w:rPr>
          <w:rStyle w:val="VerbatimChar"/>
        </w:rPr>
        <w:t xml:space="preserve">c29df1c</w:t>
      </w:r>
      <w:r>
        <w:t xml:space="preserve">,</w:t>
      </w:r>
      <w:r>
        <w:t xml:space="preserve"> </w:t>
      </w:r>
      <w:r>
        <w:rPr>
          <w:rStyle w:val="VerbatimChar"/>
        </w:rPr>
        <w:t xml:space="preserve">8a10e24</w:t>
      </w:r>
      <w:r>
        <w:t xml:space="preserve">) changed, and</w:t>
      </w:r>
      <w:r>
        <w:t xml:space="preserve"> </w:t>
      </w:r>
      <w:r>
        <w:rPr>
          <w:rStyle w:val="VerbatimChar"/>
        </w:rPr>
        <w:t xml:space="preserve">await_attendance</w:t>
      </w:r>
      <w:r>
        <w:t xml:space="preserve"> </w:t>
      </w:r>
      <w:r>
        <w:t xml:space="preserve">(</w:t>
      </w:r>
      <w:r>
        <w:rPr>
          <w:rStyle w:val="VerbatimChar"/>
        </w:rPr>
        <w:t xml:space="preserve">e4b2159</w:t>
      </w:r>
      <w:r>
        <w:t xml:space="preserve">) was new. The 19 October pass then touched every form. The deployed copies are</w:t>
      </w:r>
      <w:r>
        <w:t xml:space="preserve"> </w:t>
      </w:r>
      <w:r>
        <w:rPr>
          <w:rStyle w:val="VerbatimChar"/>
        </w:rPr>
        <w:t xml:space="preserve">Week6 Coursework/forms/</w:t>
      </w:r>
      <w:r>
        <w:t xml:space="preserve">;</w:t>
      </w:r>
      <w:r>
        <w:t xml:space="preserve"> </w:t>
      </w:r>
      <w:r>
        <w:rPr>
          <w:rStyle w:val="VerbatimChar"/>
        </w:rPr>
        <w:t xml:space="preserve">Week3 Coursework/hospital-pathway/forms/</w:t>
      </w:r>
      <w:r>
        <w:t xml:space="preserve"> </w:t>
      </w:r>
      <w:r>
        <w:t xml:space="preserve">holds the pre-validation revision. The two directories contain the same 12 filenames, but all 12 files differ, so a reader must cite the directory they mean.</w:t>
      </w:r>
    </w:p>
    <w:p>
      <w:pPr>
        <w:pStyle w:val="Heading3"/>
      </w:pPr>
      <w:bookmarkStart w:id="29" w:name="_86840fe1f7904462d2e711ab26a8433b8e0e131"/>
      <w:r>
        <w:t xml:space="preserve">2.3 What did not change</w:t>
      </w:r>
      <w:bookmarkEnd w:id="29"/>
    </w:p>
    <w:p>
      <w:pPr>
        <w:pStyle w:val="FirstParagraph"/>
      </w:pPr>
      <w:r>
        <w:t xml:space="preserve">Two facts carry most of Section 3:</w:t>
      </w:r>
    </w:p>
    <w:p>
      <w:pPr>
        <w:pStyle w:val="Compact"/>
        <w:numPr>
          <w:ilvl w:val="0"/>
          <w:numId w:val="1003"/>
        </w:numPr>
      </w:pPr>
      <w:r>
        <w:rPr>
          <w:b/>
          <w:bCs/>
        </w:rPr>
        <w:t xml:space="preserve">The strategic model is byte-identical to 29 September.</w:t>
      </w:r>
      <w:r>
        <w:t xml:space="preserve"> </w:t>
      </w:r>
      <w:r>
        <w:t xml:space="preserve">Every strategic cell in the matrix therefore keeps its initial release value. Where a strategic stage was missing then, it is still missing.</w:t>
      </w:r>
    </w:p>
    <w:p>
      <w:pPr>
        <w:pStyle w:val="Compact"/>
        <w:numPr>
          <w:ilvl w:val="0"/>
          <w:numId w:val="1003"/>
        </w:numPr>
      </w:pPr>
      <w:r>
        <w:rPr>
          <w:b/>
          <w:bCs/>
        </w:rPr>
        <w:t xml:space="preserve">The executed acceptance run did not move a grade.</w:t>
      </w:r>
      <w:r>
        <w:t xml:space="preserve"> </w:t>
      </w:r>
      <w:r>
        <w:t xml:space="preserve">The six criteria and the G07 path were re-run against V3 on 19 October and reproduced the 29 September pass/fail pattern exactly, including the</w:t>
      </w:r>
      <w:r>
        <w:t xml:space="preserve"> </w:t>
      </w:r>
      <w:r>
        <w:rPr>
          <w:rStyle w:val="VerbatimChar"/>
        </w:rPr>
        <w:t xml:space="preserve">AT-03</w:t>
      </w:r>
      <w:r>
        <w:t xml:space="preserve"> </w:t>
      </w:r>
      <w:r>
        <w:t xml:space="preserve">failure (Section 4). That is a result about the path the cases cover: none of them drives a branch that a Partial note in Section 3.4 names, so no rule could move on this evidence even where it passed. Section 4.7 explains the connection.</w:t>
      </w:r>
    </w:p>
    <w:p>
      <w:pPr>
        <w:pStyle w:val="FirstParagraph"/>
      </w:pPr>
      <w:r>
        <w:t xml:space="preserve">Section 2 of the traceability matrix describes the 29 September executable and must be read as its result, not as a V3 result; Section 4.3 below is the V3 result.</w:t>
      </w:r>
    </w:p>
    <w:p>
      <w:r>
        <w:pict>
          <v:rect style="width:0;height:1.5pt" o:hralign="center" o:hrstd="t" o:hr="t"/>
        </w:pict>
      </w:r>
    </w:p>
    <w:p>
      <w:pPr>
        <w:pStyle w:val="Heading2"/>
      </w:pPr>
      <w:bookmarkStart w:id="30" w:name="_26b10d18c9c3fd2ab777d7608c36ea24eda604c"/>
      <w:r>
        <w:t xml:space="preserve">3. Part 1 — Requirements alignment evaluation</w:t>
      </w:r>
      <w:bookmarkEnd w:id="30"/>
    </w:p>
    <w:p>
      <w:pPr>
        <w:pStyle w:val="Heading3"/>
      </w:pPr>
      <w:bookmarkStart w:id="31" w:name="_6329ce752d175628bb74bc50a2cc80c8e6c0d3a"/>
      <w:r>
        <w:t xml:space="preserve">3.1 Headline result</w:t>
      </w:r>
      <w:bookmarkEnd w:id="31"/>
    </w:p>
    <w:tbl>
      <w:tblPr>
        <w:tblStyle w:val="Table"/>
        <w:tblW w:type="auto" w:w="0"/>
        <w:tblLook w:firstRow="1" w:lastRow="0" w:firstColumn="0" w:lastColumn="0" w:noHBand="0" w:noVBand="0" w:val="0020"/>
      </w:tblPr>
      <w:tblGrid>
        <w:gridCol w:w="1980"/>
        <w:gridCol w:w="1980"/>
        <w:gridCol w:w="1980"/>
        <w:gridCol w:w="1980"/>
      </w:tblGrid>
      <w:tr>
        <w:trPr>
          <w:tblHeader w:val="on"/>
          <w:cantSplit/>
        </w:trPr>
        <w:tc>
          <w:tcPr/>
          <w:p>
            <w:pPr>
              <w:pStyle w:val="Compact"/>
            </w:pPr>
            <w:r>
              <w:t xml:space="preserve">Release</w:t>
            </w:r>
          </w:p>
        </w:tc>
        <w:tc>
          <w:tcPr/>
          <w:p>
            <w:pPr>
              <w:pStyle w:val="Compact"/>
              <w:jc w:val="right"/>
            </w:pPr>
            <w:r>
              <w:t xml:space="preserve">✅ Supported</w:t>
            </w:r>
          </w:p>
        </w:tc>
        <w:tc>
          <w:tcPr/>
          <w:p>
            <w:pPr>
              <w:pStyle w:val="Compact"/>
              <w:jc w:val="right"/>
            </w:pPr>
            <w:r>
              <w:t xml:space="preserve">⚠️ Partial</w:t>
            </w:r>
          </w:p>
        </w:tc>
        <w:tc>
          <w:tcPr/>
          <w:p>
            <w:pPr>
              <w:pStyle w:val="Compact"/>
              <w:jc w:val="right"/>
            </w:pPr>
            <w:r>
              <w:t xml:space="preserve">❌ Unsupported</w:t>
            </w:r>
          </w:p>
        </w:tc>
      </w:tr>
      <w:tr>
        <w:trPr>
          <w:cantSplit/>
        </w:trPr>
        <w:tc>
          <w:tcPr/>
          <w:p>
            <w:pPr>
              <w:pStyle w:val="Compact"/>
            </w:pPr>
            <w:r>
              <w:t xml:space="preserve">Initial release (29 September)</w:t>
            </w:r>
          </w:p>
        </w:tc>
        <w:tc>
          <w:tcPr/>
          <w:p>
            <w:pPr>
              <w:pStyle w:val="Compact"/>
              <w:jc w:val="right"/>
            </w:pPr>
            <w:r>
              <w:t xml:space="preserve">12</w:t>
            </w:r>
          </w:p>
        </w:tc>
        <w:tc>
          <w:tcPr/>
          <w:p>
            <w:pPr>
              <w:pStyle w:val="Compact"/>
              <w:jc w:val="right"/>
            </w:pPr>
            <w:r>
              <w:t xml:space="preserve">26</w:t>
            </w:r>
          </w:p>
        </w:tc>
        <w:tc>
          <w:tcPr/>
          <w:p>
            <w:pPr>
              <w:pStyle w:val="Compact"/>
              <w:jc w:val="right"/>
            </w:pPr>
            <w:r>
              <w:t xml:space="preserve">4</w:t>
            </w:r>
          </w:p>
        </w:tc>
      </w:tr>
      <w:tr>
        <w:trPr>
          <w:cantSplit/>
        </w:trPr>
        <w:tc>
          <w:tcPr/>
          <w:p>
            <w:pPr>
              <w:pStyle w:val="Compact"/>
            </w:pPr>
            <w:r>
              <w:t xml:space="preserve">Second release (V3, 19 October)</w:t>
            </w:r>
          </w:p>
        </w:tc>
        <w:tc>
          <w:tcPr/>
          <w:p>
            <w:pPr>
              <w:pStyle w:val="Compact"/>
              <w:jc w:val="right"/>
            </w:pPr>
            <w:r>
              <w:t xml:space="preserve">13</w:t>
            </w:r>
          </w:p>
        </w:tc>
        <w:tc>
          <w:tcPr/>
          <w:p>
            <w:pPr>
              <w:pStyle w:val="Compact"/>
              <w:jc w:val="right"/>
            </w:pPr>
            <w:r>
              <w:t xml:space="preserve">25</w:t>
            </w:r>
          </w:p>
        </w:tc>
        <w:tc>
          <w:tcPr/>
          <w:p>
            <w:pPr>
              <w:pStyle w:val="Compact"/>
              <w:jc w:val="right"/>
            </w:pPr>
            <w:r>
              <w:t xml:space="preserve">4</w:t>
            </w:r>
          </w:p>
        </w:tc>
      </w:tr>
    </w:tbl>
    <w:p>
      <w:pPr>
        <w:pStyle w:val="FirstParagraph"/>
      </w:pPr>
      <w:r>
        <w:rPr>
          <w:b/>
          <w:bCs/>
        </w:rPr>
        <w:t xml:space="preserve">One grade moved. Three gaps narrowed. Twenty-six rules are untouched.</w:t>
      </w:r>
    </w:p>
    <w:p>
      <w:pPr>
        <w:pStyle w:val="BodyText"/>
      </w:pPr>
      <w:r>
        <w:t xml:space="preserve">The count is identical to the V2 position recorded earlier on 19 October. That is not a coincidence: V3 added five merge gateways, renamed the process and revalidated the forms, and none of those artefacts carries a rule. The rebase changed paths and descriptions, not grades.</w:t>
      </w:r>
    </w:p>
    <w:p>
      <w:pPr>
        <w:pStyle w:val="BodyText"/>
      </w:pPr>
      <w:r>
        <w:t xml:space="preserve">The acceptance run of the same evening (Section 4) does not change it either. Six of the seven criteria pass on V3 and the count stays where it was, for the reason 4.7 sets out: a passing case can only upgrade a rule when the case reaches the gap that rule's Notes name.</w:t>
      </w:r>
    </w:p>
    <w:p>
      <w:pPr>
        <w:pStyle w:val="BodyText"/>
      </w:pPr>
      <w:r>
        <w:t xml:space="preserve">That is the honest summary, and it should be read as a statement about the second release's</w:t>
      </w:r>
      <w:r>
        <w:t xml:space="preserve"> </w:t>
      </w:r>
      <w:r>
        <w:rPr>
          <w:i/>
          <w:iCs/>
        </w:rPr>
        <w:t xml:space="preserve">aim</w:t>
      </w:r>
      <w:r>
        <w:t xml:space="preserve">, not only about its effort. The release was driven by the class feedback on implementation maturity and by the visit-outcome modelling problem, both of which were worth doing. Neither of them was a traceability gap named in the matrix. The result is a release that is genuinely better as a process and barely different as a coverage profile.</w:t>
      </w:r>
    </w:p>
    <w:p>
      <w:pPr>
        <w:pStyle w:val="BodyText"/>
      </w:pPr>
      <w:r>
        <w:t xml:space="preserve">The next three sub-sections take the result apart: what moved, what narrowed, and what did not.</w:t>
      </w:r>
    </w:p>
    <w:p>
      <w:pPr>
        <w:pStyle w:val="Heading3"/>
      </w:pPr>
      <w:bookmarkStart w:id="32" w:name="_687dbdbbf7a8bd11b7e326eadfa363a533b7f07"/>
      <w:r>
        <w:t xml:space="preserve">3.2 The one rule that moved: BR-20</w:t>
      </w:r>
      <w:bookmarkEnd w:id="32"/>
    </w:p>
    <w:p>
      <w:pPr>
        <w:pStyle w:val="FirstParagraph"/>
      </w:pPr>
      <w:r>
        <w:t xml:space="preserve">BR-20 requires that an authorised Finance member decides a refund — in full or in part — and that the amount is recorded. The matrix marked it Partial for exactly one reason:</w:t>
      </w:r>
      <w:r>
        <w:t xml:space="preserve"> </w:t>
      </w:r>
      <w:r>
        <w:rPr>
          <w:i/>
          <w:iCs/>
        </w:rPr>
        <w:t xml:space="preserve">no explicit full versus partial refund amount control</w:t>
      </w:r>
      <w:r>
        <w:t xml:space="preserve">.</w:t>
      </w:r>
    </w:p>
    <w:tbl>
      <w:tblPr>
        <w:tblStyle w:val="Table"/>
        <w:tblW w:type="auto" w:w="0"/>
        <w:tblLook w:firstRow="1" w:lastRow="0" w:firstColumn="0" w:lastColumn="0" w:noHBand="0" w:noVBand="0" w:val="0020"/>
      </w:tblPr>
      <w:tblGrid>
        <w:gridCol w:w="2640"/>
        <w:gridCol w:w="2640"/>
        <w:gridCol w:w="2640"/>
      </w:tblGrid>
      <w:tr>
        <w:trPr>
          <w:tblHeader w:val="on"/>
          <w:cantSplit/>
        </w:trPr>
        <w:tc>
          <w:tcPr/>
          <w:p>
            <w:pPr>
              <w:pStyle w:val="Compact"/>
            </w:pPr>
            <w:r>
              <w:t xml:space="preserve">Initial-release gap</w:t>
            </w:r>
          </w:p>
        </w:tc>
        <w:tc>
          <w:tcPr/>
          <w:p>
            <w:pPr>
              <w:pStyle w:val="Compact"/>
            </w:pPr>
            <w:r>
              <w:t xml:space="preserve">What the second release has instead</w:t>
            </w:r>
          </w:p>
        </w:tc>
        <w:tc>
          <w:tcPr/>
          <w:p>
            <w:pPr>
              <w:pStyle w:val="Compact"/>
            </w:pPr>
            <w:r>
              <w:t xml:space="preserve">Where</w:t>
            </w:r>
          </w:p>
        </w:tc>
      </w:tr>
      <w:tr>
        <w:trPr>
          <w:cantSplit/>
        </w:trPr>
        <w:tc>
          <w:tcPr/>
          <w:p>
            <w:pPr>
              <w:pStyle w:val="Compact"/>
            </w:pPr>
            <w:r>
              <w:t xml:space="preserve">Refund decision is coarse (resolved / pending)</w:t>
            </w:r>
          </w:p>
        </w:tc>
        <w:tc>
          <w:tcPr/>
          <w:p>
            <w:pPr>
              <w:pStyle w:val="Compact"/>
            </w:pPr>
            <w:r>
              <w:t xml:space="preserve">The decision selects</w:t>
            </w:r>
            <w:r>
              <w:t xml:space="preserve"> </w:t>
            </w:r>
            <w:r>
              <w:rPr>
                <w:rStyle w:val="VerbatimChar"/>
              </w:rPr>
              <w:t xml:space="preserve">refund_full</w:t>
            </w:r>
            <w:r>
              <w:t xml:space="preserve">,</w:t>
            </w:r>
            <w:r>
              <w:t xml:space="preserve"> </w:t>
            </w:r>
            <w:r>
              <w:rPr>
                <w:rStyle w:val="VerbatimChar"/>
              </w:rPr>
              <w:t xml:space="preserve">refund_partial</w:t>
            </w:r>
            <w:r>
              <w:t xml:space="preserve">,</w:t>
            </w:r>
            <w:r>
              <w:t xml:space="preserve"> </w:t>
            </w:r>
            <w:r>
              <w:rPr>
                <w:rStyle w:val="VerbatimChar"/>
              </w:rPr>
              <w:t xml:space="preserve">transfer</w:t>
            </w:r>
            <w:r>
              <w:t xml:space="preserve">,</w:t>
            </w:r>
            <w:r>
              <w:t xml:space="preserve"> </w:t>
            </w:r>
            <w:r>
              <w:rPr>
                <w:rStyle w:val="VerbatimChar"/>
              </w:rPr>
              <w:t xml:space="preserve">retain</w:t>
            </w:r>
            <w:r>
              <w:t xml:space="preserve"> </w:t>
            </w:r>
            <w:r>
              <w:t xml:space="preserve">or</w:t>
            </w:r>
            <w:r>
              <w:t xml:space="preserve"> </w:t>
            </w:r>
            <w:r>
              <w:rPr>
                <w:rStyle w:val="VerbatimChar"/>
              </w:rPr>
              <w:t xml:space="preserve">pending</w:t>
            </w:r>
            <w:r>
              <w:t xml:space="preserve">;</w:t>
            </w:r>
            <w:r>
              <w:t xml:space="preserve"> </w:t>
            </w:r>
            <w:r>
              <w:rPr>
                <w:rStyle w:val="VerbatimChar"/>
              </w:rPr>
              <w:t xml:space="preserve">adjustmentAmount</w:t>
            </w:r>
            <w:r>
              <w:t xml:space="preserve"> </w:t>
            </w:r>
            <w:r>
              <w:t xml:space="preserve">is mandatory on every decision except</w:t>
            </w:r>
            <w:r>
              <w:t xml:space="preserve"> </w:t>
            </w:r>
            <w:r>
              <w:rPr>
                <w:rStyle w:val="VerbatimChar"/>
              </w:rPr>
              <w:t xml:space="preserve">pending</w:t>
            </w:r>
          </w:p>
        </w:tc>
        <w:tc>
          <w:tcPr/>
          <w:p>
            <w:pPr>
              <w:pStyle w:val="Compact"/>
            </w:pPr>
            <w:r>
              <w:rPr>
                <w:rStyle w:val="VerbatimChar"/>
              </w:rPr>
              <w:t xml:space="preserve">finance_adjustment.form</w:t>
            </w:r>
            <w:r>
              <w:t xml:space="preserve"> </w:t>
            </w:r>
            <w:r>
              <w:t xml:space="preserve">(</w:t>
            </w:r>
            <w:r>
              <w:rPr>
                <w:rStyle w:val="VerbatimChar"/>
              </w:rPr>
              <w:t xml:space="preserve">32e6dbc</w:t>
            </w:r>
            <w:r>
              <w:t xml:space="preserve">; deployed copy</w:t>
            </w:r>
            <w:r>
              <w:t xml:space="preserve"> </w:t>
            </w:r>
            <w:r>
              <w:rPr>
                <w:rStyle w:val="VerbatimChar"/>
              </w:rPr>
              <w:t xml:space="preserve">Week6 Coursework/forms/</w:t>
            </w:r>
            <w:r>
              <w:t xml:space="preserve">)</w:t>
            </w:r>
          </w:p>
        </w:tc>
      </w:tr>
      <w:tr>
        <w:trPr>
          <w:cantSplit/>
        </w:trPr>
        <w:tc>
          <w:tcPr/>
          <w:p>
            <w:pPr>
              <w:pStyle w:val="Compact"/>
            </w:pPr>
            <w:r>
              <w:t xml:space="preserve">No amount control</w:t>
            </w:r>
          </w:p>
        </w:tc>
        <w:tc>
          <w:tcPr/>
          <w:p>
            <w:pPr>
              <w:pStyle w:val="Compact"/>
            </w:pPr>
            <w:r>
              <w:rPr>
                <w:rStyle w:val="VerbatimChar"/>
              </w:rPr>
              <w:t xml:space="preserve">resolveAdjustment</w:t>
            </w:r>
            <w:r>
              <w:t xml:space="preserve"> </w:t>
            </w:r>
            <w:r>
              <w:t xml:space="preserve">maps each decision to its own ledger status;</w:t>
            </w:r>
            <w:r>
              <w:t xml:space="preserve"> </w:t>
            </w:r>
            <w:r>
              <w:rPr>
                <w:rStyle w:val="VerbatimChar"/>
              </w:rPr>
              <w:t xml:space="preserve">requirePartialAmount</w:t>
            </w:r>
            <w:r>
              <w:t xml:space="preserve"> </w:t>
            </w:r>
            <w:r>
              <w:t xml:space="preserve">rejects a partial amount that is not lower than the original charge</w:t>
            </w:r>
          </w:p>
        </w:tc>
        <w:tc>
          <w:tcPr/>
          <w:p>
            <w:pPr>
              <w:pStyle w:val="Compact"/>
            </w:pPr>
            <w:r>
              <w:rPr>
                <w:rStyle w:val="VerbatimChar"/>
              </w:rPr>
              <w:t xml:space="preserve">RefundWorkers.java</w:t>
            </w:r>
            <w:r>
              <w:t xml:space="preserve"> </w:t>
            </w:r>
            <w:r>
              <w:t xml:space="preserve">(</w:t>
            </w:r>
            <w:r>
              <w:rPr>
                <w:rStyle w:val="VerbatimChar"/>
              </w:rPr>
              <w:t xml:space="preserve">1816b8e</w:t>
            </w:r>
            <w:r>
              <w:t xml:space="preserve">)</w:t>
            </w:r>
          </w:p>
        </w:tc>
      </w:tr>
      <w:tr>
        <w:trPr>
          <w:cantSplit/>
        </w:trPr>
        <w:tc>
          <w:tcPr/>
          <w:p>
            <w:pPr>
              <w:pStyle w:val="Compact"/>
            </w:pPr>
            <w:r>
              <w:t xml:space="preserve">Original charge could be overwritten</w:t>
            </w:r>
          </w:p>
        </w:tc>
        <w:tc>
          <w:tcPr/>
          <w:p>
            <w:pPr>
              <w:pStyle w:val="Compact"/>
            </w:pPr>
            <w:r>
              <w:t xml:space="preserve">The form displays</w:t>
            </w:r>
            <w:r>
              <w:t xml:space="preserve"> </w:t>
            </w:r>
            <w:r>
              <w:rPr>
                <w:rStyle w:val="VerbatimChar"/>
              </w:rPr>
              <w:t xml:space="preserve">charge_amount</w:t>
            </w:r>
            <w:r>
              <w:t xml:space="preserve"> </w:t>
            </w:r>
            <w:r>
              <w:t xml:space="preserve">as the original charge and the worker never writes it back; an invalid amount or unknown decision fails the job once</w:t>
            </w:r>
          </w:p>
        </w:tc>
        <w:tc>
          <w:tcPr/>
          <w:p>
            <w:pPr>
              <w:pStyle w:val="Compact"/>
            </w:pPr>
            <w:r>
              <w:rPr>
                <w:rStyle w:val="VerbatimChar"/>
              </w:rPr>
              <w:t xml:space="preserve">ChargeAmountRules.java</w:t>
            </w:r>
            <w:r>
              <w:t xml:space="preserve"> </w:t>
            </w:r>
            <w:r>
              <w:t xml:space="preserve">(</w:t>
            </w:r>
            <w:r>
              <w:rPr>
                <w:rStyle w:val="VerbatimChar"/>
              </w:rPr>
              <w:t xml:space="preserve">cb23fdf</w:t>
            </w:r>
            <w:r>
              <w:t xml:space="preserve">)</w:t>
            </w:r>
          </w:p>
        </w:tc>
      </w:tr>
    </w:tbl>
    <w:p>
      <w:pPr>
        <w:pStyle w:val="FirstParagraph"/>
      </w:pPr>
      <w:r>
        <w:rPr>
          <w:b/>
          <w:bCs/>
        </w:rPr>
        <w:t xml:space="preserve">Why Supported rather than still Partial.</w:t>
      </w:r>
      <w:r>
        <w:t xml:space="preserve"> </w:t>
      </w:r>
      <w:r>
        <w:t xml:space="preserve">The gap the matrix named — the absence of full/partial selection and of the amount — is closed in both the form and the worker. The rule is now completable as written, which is the test in 1.3. V3 left the refund fields and the worker untouched, so the re-check changes nothing here.</w:t>
      </w:r>
    </w:p>
    <w:p>
      <w:pPr>
        <w:pStyle w:val="BodyText"/>
      </w:pPr>
      <w:r>
        <w:rPr>
          <w:b/>
          <w:bCs/>
        </w:rPr>
        <w:t xml:space="preserve">Two limits, recorded rather than hidden.</w:t>
      </w:r>
    </w:p>
    <w:p>
      <w:pPr>
        <w:pStyle w:val="Compact"/>
        <w:numPr>
          <w:ilvl w:val="0"/>
          <w:numId w:val="1004"/>
        </w:numPr>
      </w:pPr>
      <w:r>
        <w:rPr>
          <w:b/>
          <w:bCs/>
        </w:rPr>
        <w:t xml:space="preserve">No acceptance case reaches the refund path.</w:t>
      </w:r>
      <w:r>
        <w:t xml:space="preserve"> </w:t>
      </w:r>
      <w:r>
        <w:t xml:space="preserve">BR-20 is Supported without its own acceptance test, following the BR-11 precedent, where a modelled and implemented rule is Supported and the missing test is listed in Notes.</w:t>
      </w:r>
      <w:r>
        <w:t xml:space="preserve"> </w:t>
      </w:r>
      <w:r>
        <w:rPr>
          <w:rStyle w:val="VerbatimChar"/>
        </w:rPr>
        <w:t xml:space="preserve">RefundWorkersTest</w:t>
      </w:r>
      <w:r>
        <w:t xml:space="preserve"> </w:t>
      </w:r>
      <w:r>
        <w:t xml:space="preserve">now holds ten tests at</w:t>
      </w:r>
      <w:r>
        <w:t xml:space="preserve"> </w:t>
      </w:r>
      <w:r>
        <w:rPr>
          <w:rStyle w:val="VerbatimChar"/>
        </w:rPr>
        <w:t xml:space="preserve">dbc0a33</w:t>
      </w:r>
      <w:r>
        <w:t xml:space="preserve"> </w:t>
      </w:r>
      <w:r>
        <w:t xml:space="preserve">(it held five on 29 September), but a worker test is not an acceptance run:</w:t>
      </w:r>
      <w:r>
        <w:t xml:space="preserve"> </w:t>
      </w:r>
      <w:r>
        <w:rPr>
          <w:rStyle w:val="VerbatimChar"/>
        </w:rPr>
        <w:t xml:space="preserve">FinanceAdjustment</w:t>
      </w:r>
      <w:r>
        <w:t xml:space="preserve"> </w:t>
      </w:r>
      <w:r>
        <w:t xml:space="preserve">is never reached by</w:t>
      </w:r>
      <w:r>
        <w:t xml:space="preserve"> </w:t>
      </w:r>
      <w:r>
        <w:rPr>
          <w:rStyle w:val="VerbatimChar"/>
        </w:rPr>
        <w:t xml:space="preserve">AT-01</w:t>
      </w:r>
      <w:r>
        <w:t xml:space="preserve">–</w:t>
      </w:r>
      <w:r>
        <w:rPr>
          <w:rStyle w:val="VerbatimChar"/>
        </w:rPr>
        <w:t xml:space="preserve">AT-06</w:t>
      </w:r>
      <w:r>
        <w:t xml:space="preserve"> </w:t>
      </w:r>
      <w:r>
        <w:t xml:space="preserve">or by G07.</w:t>
      </w:r>
    </w:p>
    <w:p>
      <w:pPr>
        <w:pStyle w:val="Compact"/>
        <w:numPr>
          <w:ilvl w:val="0"/>
          <w:numId w:val="1004"/>
        </w:numPr>
      </w:pPr>
      <w:r>
        <w:rPr>
          <w:b/>
          <w:bCs/>
        </w:rPr>
        <w:t xml:space="preserve">Role enforcement is not part of this grade.</w:t>
      </w:r>
      <w:r>
        <w:t xml:space="preserve"> </w:t>
      </w:r>
      <w:r>
        <w:t xml:space="preserve">BR-20 asks for an</w:t>
      </w:r>
      <w:r>
        <w:t xml:space="preserve"> </w:t>
      </w:r>
      <w:r>
        <w:rPr>
          <w:i/>
          <w:iCs/>
        </w:rPr>
        <w:t xml:space="preserve">authorised</w:t>
      </w:r>
      <w:r>
        <w:t xml:space="preserve"> </w:t>
      </w:r>
      <w:r>
        <w:t xml:space="preserve">Finance member. The matrix consistently grades role enforcement under BR-37 (see the BR-02 and BR-09 notes), so BR-37 remains the row that carries the gap. Moving BR-20 to Supported does not imply that an unauthorised user is blocked; it implies that the refund decision itself is now expressible and validated.</w:t>
      </w:r>
    </w:p>
    <w:p>
      <w:pPr>
        <w:pStyle w:val="Heading3"/>
      </w:pPr>
      <w:bookmarkStart w:id="33" w:name="_db5e36052e2c8902954e6ec0d472c617c7caf6d"/>
      <w:r>
        <w:t xml:space="preserve">3.3 Three gaps narrowed without a grade change</w:t>
      </w:r>
      <w:bookmarkEnd w:id="33"/>
    </w:p>
    <w:p>
      <w:pPr>
        <w:pStyle w:val="FirstParagraph"/>
      </w:pPr>
      <w:r>
        <w:t xml:space="preserve">These are the cases where the second release did real work on the named gap but not enough to close it. They are reported separately because a coverage count of 13/25/4 hides them.</w:t>
      </w:r>
    </w:p>
    <w:tbl>
      <w:tblPr>
        <w:tblStyle w:val="Table"/>
        <w:tblW w:type="auto" w:w="0"/>
        <w:tblLook w:firstRow="1" w:lastRow="0" w:firstColumn="0" w:lastColumn="0" w:noHBand="0" w:noVBand="0" w:val="0020"/>
      </w:tblPr>
      <w:tblGrid>
        <w:gridCol w:w="2640"/>
        <w:gridCol w:w="2640"/>
        <w:gridCol w:w="2640"/>
      </w:tblGrid>
      <w:tr>
        <w:trPr>
          <w:tblHeader w:val="on"/>
          <w:cantSplit/>
        </w:trPr>
        <w:tc>
          <w:tcPr/>
          <w:p>
            <w:pPr>
              <w:pStyle w:val="Compact"/>
            </w:pPr>
            <w:r>
              <w:t xml:space="preserve">Req</w:t>
            </w:r>
          </w:p>
        </w:tc>
        <w:tc>
          <w:tcPr/>
          <w:p>
            <w:pPr>
              <w:pStyle w:val="Compact"/>
            </w:pPr>
            <w:r>
              <w:t xml:space="preserve">What the second release added</w:t>
            </w:r>
          </w:p>
        </w:tc>
        <w:tc>
          <w:tcPr/>
          <w:p>
            <w:pPr>
              <w:pStyle w:val="Compact"/>
            </w:pPr>
            <w:r>
              <w:t xml:space="preserve">Why the grade did not move</w:t>
            </w:r>
          </w:p>
        </w:tc>
      </w:tr>
      <w:tr>
        <w:trPr>
          <w:cantSplit/>
        </w:trPr>
        <w:tc>
          <w:tcPr/>
          <w:p>
            <w:pPr>
              <w:pStyle w:val="Compact"/>
            </w:pPr>
            <w:r>
              <w:rPr>
                <w:b/>
                <w:bCs/>
              </w:rPr>
              <w:t xml:space="preserve">BR-36</w:t>
            </w:r>
            <w:r>
              <w:t xml:space="preserve"> </w:t>
            </w:r>
            <w:r>
              <w:t xml:space="preserve">Cancel / reschedule / DNA</w:t>
            </w:r>
          </w:p>
        </w:tc>
        <w:tc>
          <w:tcPr/>
          <w:p>
            <w:pPr>
              <w:pStyle w:val="Compact"/>
            </w:pPr>
            <w:r>
              <w:rPr>
                <w:rStyle w:val="VerbatimChar"/>
              </w:rPr>
              <w:t xml:space="preserve">RecordDecline</w:t>
            </w:r>
            <w:r>
              <w:t xml:space="preserve"> </w:t>
            </w:r>
            <w:r>
              <w:t xml:space="preserve">and</w:t>
            </w:r>
            <w:r>
              <w:t xml:space="preserve"> </w:t>
            </w:r>
            <w:r>
              <w:rPr>
                <w:rStyle w:val="VerbatimChar"/>
              </w:rPr>
              <w:t xml:space="preserve">RecordDna</w:t>
            </w:r>
            <w:r>
              <w:t xml:space="preserve"> </w:t>
            </w:r>
            <w:r>
              <w:t xml:space="preserve">are separate tasks;</w:t>
            </w:r>
            <w:r>
              <w:t xml:space="preserve"> </w:t>
            </w:r>
            <w:r>
              <w:rPr>
                <w:rStyle w:val="VerbatimChar"/>
              </w:rPr>
              <w:t xml:space="preserve">AwaitAttendance</w:t>
            </w:r>
            <w:r>
              <w:t xml:space="preserve"> </w:t>
            </w:r>
            <w:r>
              <w:t xml:space="preserve">holds the booked visit;</w:t>
            </w:r>
            <w:r>
              <w:t xml:space="preserve"> </w:t>
            </w:r>
            <w:r>
              <w:rPr>
                <w:rStyle w:val="VerbatimChar"/>
              </w:rPr>
              <w:t xml:space="preserve">VisitOutcome</w:t>
            </w:r>
            <w:r>
              <w:t xml:space="preserve"> </w:t>
            </w:r>
            <w:r>
              <w:t xml:space="preserve">carries six distinct conditions; decline and DNA enter</w:t>
            </w:r>
            <w:r>
              <w:t xml:space="preserve"> </w:t>
            </w:r>
            <w:r>
              <w:rPr>
                <w:rStyle w:val="VerbatimChar"/>
              </w:rPr>
              <w:t xml:space="preserve">Join_ClinicalChange</w:t>
            </w:r>
            <w:r>
              <w:t xml:space="preserve">, so the pathway decision happens at</w:t>
            </w:r>
            <w:r>
              <w:t xml:space="preserve"> </w:t>
            </w:r>
            <w:r>
              <w:rPr>
                <w:rStyle w:val="VerbatimChar"/>
              </w:rPr>
              <w:t xml:space="preserve">ClinicalChange</w:t>
            </w:r>
            <w:r>
              <w:t xml:space="preserve"> </w:t>
            </w:r>
            <w:r>
              <w:t xml:space="preserve">and paid cases reach</w:t>
            </w:r>
            <w:r>
              <w:t xml:space="preserve"> </w:t>
            </w:r>
            <w:r>
              <w:rPr>
                <w:rStyle w:val="VerbatimChar"/>
              </w:rPr>
              <w:t xml:space="preserve">FinanceAdjustment</w:t>
            </w:r>
            <w:r>
              <w:t xml:space="preserve"> </w:t>
            </w:r>
            <w:r>
              <w:t xml:space="preserve">through</w:t>
            </w:r>
            <w:r>
              <w:t xml:space="preserve"> </w:t>
            </w:r>
            <w:r>
              <w:rPr>
                <w:rStyle w:val="VerbatimChar"/>
              </w:rPr>
              <w:t xml:space="preserve">MoneyAffected</w:t>
            </w:r>
            <w:r>
              <w:t xml:space="preserve">; both</w:t>
            </w:r>
            <w:r>
              <w:t xml:space="preserve"> </w:t>
            </w:r>
            <w:r>
              <w:rPr>
                <w:rStyle w:val="VerbatimChar"/>
              </w:rPr>
              <w:t xml:space="preserve">book_visit.form</w:t>
            </w:r>
            <w:r>
              <w:t xml:space="preserve"> </w:t>
            </w:r>
            <w:r>
              <w:t xml:space="preserve">and</w:t>
            </w:r>
            <w:r>
              <w:t xml:space="preserve"> </w:t>
            </w:r>
            <w:r>
              <w:rPr>
                <w:rStyle w:val="VerbatimChar"/>
              </w:rPr>
              <w:t xml:space="preserve">await_attendance.form</w:t>
            </w:r>
            <w:r>
              <w:t xml:space="preserve"> </w:t>
            </w:r>
            <w:r>
              <w:t xml:space="preserve">offer the separate outcomes;</w:t>
            </w:r>
            <w:r>
              <w:t xml:space="preserve"> </w:t>
            </w:r>
            <w:r>
              <w:rPr>
                <w:rStyle w:val="VerbatimChar"/>
              </w:rPr>
              <w:t xml:space="preserve">book_visit.form</w:t>
            </w:r>
            <w:r>
              <w:t xml:space="preserve"> </w:t>
            </w:r>
            <w:r>
              <w:t xml:space="preserve">now records</w:t>
            </w:r>
            <w:r>
              <w:t xml:space="preserve"> </w:t>
            </w:r>
            <w:r>
              <w:rPr>
                <w:rStyle w:val="VerbatimChar"/>
              </w:rPr>
              <w:t xml:space="preserve">attendedOn</w:t>
            </w:r>
            <w:r>
              <w:t xml:space="preserve">, the date the patient attended</w:t>
            </w:r>
          </w:p>
        </w:tc>
        <w:tc>
          <w:tcPr/>
          <w:p>
            <w:pPr>
              <w:pStyle w:val="Compact"/>
            </w:pPr>
            <w:r>
              <w:t xml:space="preserve">The split is delivered, but no acceptance case runs DNA → pathway decision → Finance, and</w:t>
            </w:r>
            <w:r>
              <w:t xml:space="preserve"> </w:t>
            </w:r>
            <w:r>
              <w:rPr>
                <w:b/>
                <w:bCs/>
              </w:rPr>
              <w:t xml:space="preserve">reschedule is still not a recorded outcome of its own</w:t>
            </w:r>
            <w:r>
              <w:t xml:space="preserve"> </w:t>
            </w:r>
            <w:r>
              <w:t xml:space="preserve">— it is a re-booking through</w:t>
            </w:r>
            <w:r>
              <w:t xml:space="preserve"> </w:t>
            </w:r>
            <w:r>
              <w:rPr>
                <w:rStyle w:val="VerbatimChar"/>
              </w:rPr>
              <w:t xml:space="preserve">BookVisit</w:t>
            </w:r>
            <w:r>
              <w:t xml:space="preserve"> </w:t>
            </w:r>
            <w:r>
              <w:t xml:space="preserve">with</w:t>
            </w:r>
            <w:r>
              <w:t xml:space="preserve"> </w:t>
            </w:r>
            <w:r>
              <w:rPr>
                <w:rStyle w:val="VerbatimChar"/>
              </w:rPr>
              <w:t xml:space="preserve">pending</w:t>
            </w:r>
            <w:r>
              <w:t xml:space="preserve">. Both were named in the earlier Notes.</w:t>
            </w:r>
          </w:p>
        </w:tc>
      </w:tr>
      <w:tr>
        <w:trPr>
          <w:cantSplit/>
        </w:trPr>
        <w:tc>
          <w:tcPr/>
          <w:p>
            <w:pPr>
              <w:pStyle w:val="Compact"/>
            </w:pPr>
            <w:r>
              <w:rPr>
                <w:b/>
                <w:bCs/>
              </w:rPr>
              <w:t xml:space="preserve">BR-35</w:t>
            </w:r>
            <w:r>
              <w:t xml:space="preserve"> </w:t>
            </w:r>
            <w:r>
              <w:t xml:space="preserve">Follow-up booking</w:t>
            </w:r>
          </w:p>
        </w:tc>
        <w:tc>
          <w:tcPr/>
          <w:p>
            <w:pPr>
              <w:pStyle w:val="Compact"/>
            </w:pPr>
            <w:r>
              <w:rPr>
                <w:rStyle w:val="VerbatimChar"/>
              </w:rPr>
              <w:t xml:space="preserve">book_visit.form</w:t>
            </w:r>
            <w:r>
              <w:t xml:space="preserve"> </w:t>
            </w:r>
            <w:r>
              <w:t xml:space="preserve">rejects a past appointment date, hides date and time unless the outcome is</w:t>
            </w:r>
            <w:r>
              <w:t xml:space="preserve"> </w:t>
            </w:r>
            <w:r>
              <w:rPr>
                <w:rStyle w:val="VerbatimChar"/>
              </w:rPr>
              <w:t xml:space="preserve">booked</w:t>
            </w:r>
            <w:r>
              <w:t xml:space="preserve"> </w:t>
            </w:r>
            <w:r>
              <w:t xml:space="preserve">or</w:t>
            </w:r>
            <w:r>
              <w:t xml:space="preserve"> </w:t>
            </w:r>
            <w:r>
              <w:rPr>
                <w:rStyle w:val="VerbatimChar"/>
              </w:rPr>
              <w:t xml:space="preserve">attended</w:t>
            </w:r>
            <w:r>
              <w:t xml:space="preserve">, and makes</w:t>
            </w:r>
            <w:r>
              <w:t xml:space="preserve"> </w:t>
            </w:r>
            <w:r>
              <w:rPr>
                <w:rStyle w:val="VerbatimChar"/>
              </w:rPr>
              <w:t xml:space="preserve">waitReason</w:t>
            </w:r>
            <w:r>
              <w:t xml:space="preserve"> </w:t>
            </w:r>
            <w:r>
              <w:t xml:space="preserve">mandatory (</w:t>
            </w:r>
            <w:r>
              <w:rPr>
                <w:rStyle w:val="VerbatimChar"/>
              </w:rPr>
              <w:t xml:space="preserve">no_slot</w:t>
            </w:r>
            <w:r>
              <w:t xml:space="preserve">,</w:t>
            </w:r>
            <w:r>
              <w:t xml:space="preserve"> </w:t>
            </w:r>
            <w:r>
              <w:rPr>
                <w:rStyle w:val="VerbatimChar"/>
              </w:rPr>
              <w:t xml:space="preserve">contact_incomplete</w:t>
            </w:r>
            <w:r>
              <w:t xml:space="preserve">,</w:t>
            </w:r>
            <w:r>
              <w:t xml:space="preserve"> </w:t>
            </w:r>
            <w:r>
              <w:rPr>
                <w:rStyle w:val="VerbatimChar"/>
              </w:rPr>
              <w:t xml:space="preserve">external_waiting</w:t>
            </w:r>
            <w:r>
              <w:t xml:space="preserve">); the requested period is a number plus a unit. The 19 October validation pass kept all of this and added input patterns</w:t>
            </w:r>
          </w:p>
        </w:tc>
        <w:tc>
          <w:tcPr/>
          <w:p>
            <w:pPr>
              <w:pStyle w:val="Compact"/>
            </w:pPr>
            <w:r>
              <w:t xml:space="preserve">There is still no out-of-timeframe flag or pathway-team notification</w:t>
            </w:r>
            <w:r>
              <w:t xml:space="preserve"> </w:t>
            </w:r>
            <w:r>
              <w:rPr>
                <w:b/>
                <w:bCs/>
              </w:rPr>
              <w:t xml:space="preserve">separate from</w:t>
            </w:r>
            <w:r>
              <w:t xml:space="preserve"> </w:t>
            </w:r>
            <w:r>
              <w:t xml:space="preserve">the pending branch, and no follow-up booking test. The booking side is structured; the rule's named gap is not closed.</w:t>
            </w:r>
          </w:p>
        </w:tc>
      </w:tr>
      <w:tr>
        <w:trPr>
          <w:cantSplit/>
        </w:trPr>
        <w:tc>
          <w:tcPr/>
          <w:p>
            <w:pPr>
              <w:pStyle w:val="Compact"/>
            </w:pPr>
            <w:r>
              <w:rPr>
                <w:b/>
                <w:bCs/>
              </w:rPr>
              <w:t xml:space="preserve">BR-13</w:t>
            </w:r>
            <w:r>
              <w:t xml:space="preserve"> </w:t>
            </w:r>
            <w:r>
              <w:t xml:space="preserve">Funding organisation, reference, amount, limits</w:t>
            </w:r>
          </w:p>
        </w:tc>
        <w:tc>
          <w:tcPr/>
          <w:p>
            <w:pPr>
              <w:pStyle w:val="Compact"/>
            </w:pPr>
            <w:r>
              <w:rPr>
                <w:rStyle w:val="VerbatimChar"/>
              </w:rPr>
              <w:t xml:space="preserve">funding_assessment.form</w:t>
            </w:r>
            <w:r>
              <w:t xml:space="preserve"> </w:t>
            </w:r>
            <w:r>
              <w:t xml:space="preserve">requires</w:t>
            </w:r>
            <w:r>
              <w:t xml:space="preserve"> </w:t>
            </w:r>
            <w:r>
              <w:rPr>
                <w:rStyle w:val="VerbatimChar"/>
              </w:rPr>
              <w:t xml:space="preserve">charge_amount</w:t>
            </w:r>
            <w:r>
              <w:t xml:space="preserve"> </w:t>
            </w:r>
            <w:r>
              <w:t xml:space="preserve">as a two-decimal number from 0.01 to 99999.99 on the patient-payment path, and requires</w:t>
            </w:r>
            <w:r>
              <w:t xml:space="preserve"> </w:t>
            </w:r>
            <w:r>
              <w:rPr>
                <w:rStyle w:val="VerbatimChar"/>
              </w:rPr>
              <w:t xml:space="preserve">insurerReference</w:t>
            </w:r>
            <w:r>
              <w:t xml:space="preserve"> </w:t>
            </w:r>
            <w:r>
              <w:t xml:space="preserve">on the insurer path; both are re-checked by</w:t>
            </w:r>
            <w:r>
              <w:t xml:space="preserve"> </w:t>
            </w:r>
            <w:r>
              <w:rPr>
                <w:rStyle w:val="VerbatimChar"/>
              </w:rPr>
              <w:t xml:space="preserve">ChargeAmountRules.require</w:t>
            </w:r>
          </w:p>
        </w:tc>
        <w:tc>
          <w:tcPr/>
          <w:p>
            <w:pPr>
              <w:pStyle w:val="Compact"/>
            </w:pPr>
            <w:r>
              <w:t xml:space="preserve">Amount and reference are now structured, but there is still</w:t>
            </w:r>
            <w:r>
              <w:t xml:space="preserve"> </w:t>
            </w:r>
            <w:r>
              <w:rPr>
                <w:b/>
                <w:bCs/>
              </w:rPr>
              <w:t xml:space="preserve">no dedicated limitations/restrictions field</w:t>
            </w:r>
            <w:r>
              <w:t xml:space="preserve"> </w:t>
            </w:r>
            <w:r>
              <w:t xml:space="preserve">— they remain inside</w:t>
            </w:r>
            <w:r>
              <w:t xml:space="preserve"> </w:t>
            </w:r>
            <w:r>
              <w:rPr>
                <w:rStyle w:val="VerbatimChar"/>
              </w:rPr>
              <w:t xml:space="preserve">notes</w:t>
            </w:r>
            <w:r>
              <w:t xml:space="preserve">. Partial stands.</w:t>
            </w:r>
          </w:p>
        </w:tc>
      </w:tr>
    </w:tbl>
    <w:p>
      <w:pPr>
        <w:pStyle w:val="FirstParagraph"/>
      </w:pPr>
      <w:r>
        <w:t xml:space="preserve">Two further form changes are deliberately</w:t>
      </w:r>
      <w:r>
        <w:t xml:space="preserve"> </w:t>
      </w:r>
      <w:r>
        <w:rPr>
          <w:b/>
          <w:bCs/>
        </w:rPr>
        <w:t xml:space="preserve">not</w:t>
      </w:r>
      <w:r>
        <w:t xml:space="preserve"> </w:t>
      </w:r>
      <w:r>
        <w:t xml:space="preserve">counted as narrowing, because they fail the test in 1.4:</w:t>
      </w:r>
    </w:p>
    <w:p>
      <w:pPr>
        <w:pStyle w:val="Compact"/>
        <w:numPr>
          <w:ilvl w:val="0"/>
          <w:numId w:val="1005"/>
        </w:numPr>
      </w:pPr>
      <w:r>
        <w:rPr>
          <w:rStyle w:val="VerbatimChar"/>
          <w:b/>
          <w:bCs/>
        </w:rPr>
        <w:t xml:space="preserve">dispatch_letter.letterClinicallyApproved</w:t>
      </w:r>
      <w:r>
        <w:rPr>
          <w:b/>
          <w:bCs/>
        </w:rPr>
        <w:t xml:space="preserve">.</w:t>
      </w:r>
      <w:r>
        <w:t xml:space="preserve"> </w:t>
      </w:r>
      <w:r>
        <w:t xml:space="preserve">The deployed form requires a checkbox confirming that the clinician approved the letter before it can be marked sent. The</w:t>
      </w:r>
      <w:r>
        <w:t xml:space="preserve"> </w:t>
      </w:r>
      <w:r>
        <w:rPr>
          <w:rStyle w:val="VerbatimChar"/>
        </w:rPr>
        <w:t xml:space="preserve">DispatchLetter</w:t>
      </w:r>
      <w:r>
        <w:t xml:space="preserve"> </w:t>
      </w:r>
      <w:r>
        <w:t xml:space="preserve">task maps no input for that variable, and</w:t>
      </w:r>
      <w:r>
        <w:t xml:space="preserve"> </w:t>
      </w:r>
      <w:r>
        <w:rPr>
          <w:rStyle w:val="VerbatimChar"/>
        </w:rPr>
        <w:t xml:space="preserve">LetterWorkers.dispatchClinicLetter</w:t>
      </w:r>
      <w:r>
        <w:t xml:space="preserve"> </w:t>
      </w:r>
      <w:r>
        <w:t xml:space="preserve">never reads it, so the process records a self-declaration rather than an approval it can check. The gap BR-30 names — a letter body, recipients and an approval time — is untouched, and the grade stays Partial.</w:t>
      </w:r>
    </w:p>
    <w:p>
      <w:pPr>
        <w:pStyle w:val="Compact"/>
        <w:numPr>
          <w:ilvl w:val="0"/>
          <w:numId w:val="1005"/>
        </w:numPr>
      </w:pPr>
      <w:r>
        <w:rPr>
          <w:rStyle w:val="VerbatimChar"/>
          <w:b/>
          <w:bCs/>
        </w:rPr>
        <w:t xml:space="preserve">book_visit.attendedOn</w:t>
      </w:r>
      <w:r>
        <w:rPr>
          <w:b/>
          <w:bCs/>
        </w:rPr>
        <w:t xml:space="preserve">.</w:t>
      </w:r>
      <w:r>
        <w:t xml:space="preserve"> </w:t>
      </w:r>
      <w:r>
        <w:t xml:space="preserve">It is mapped and does capture an attendance date, which is a real record. It does not supply the reschedule outcome BR-36's Notes named, so it strengthens that row's evidence without moving the rule.</w:t>
      </w:r>
    </w:p>
    <w:p>
      <w:pPr>
        <w:pStyle w:val="FirstParagraph"/>
      </w:pPr>
      <w:r>
        <w:t xml:space="preserve">The pattern is consistent: the release structured what could be structured on a form and stopped short of the new step, flag or test that the rule actually needed.</w:t>
      </w:r>
    </w:p>
    <w:p>
      <w:pPr>
        <w:pStyle w:val="Heading3"/>
      </w:pPr>
      <w:bookmarkStart w:id="34" w:name="_3b0197a8bdf7cde420411c82f95367995c4f226"/>
      <w:r>
        <w:t xml:space="preserve">3.4 The 26 rules that did not move: six shared causes</w:t>
      </w:r>
      <w:bookmarkEnd w:id="34"/>
    </w:p>
    <w:p>
      <w:pPr>
        <w:pStyle w:val="FirstParagraph"/>
      </w:pPr>
      <w:r>
        <w:t xml:space="preserve">The remaining rules are not 26 separate failures. Read together, they fall into a small number of causes, and that is the most useful thing this evaluation can say about the next release.</w:t>
      </w:r>
    </w:p>
    <w:tbl>
      <w:tblPr>
        <w:tblStyle w:val="Table"/>
        <w:tblW w:type="auto" w:w="0"/>
        <w:tblLook w:firstRow="1" w:lastRow="0" w:firstColumn="0" w:lastColumn="0" w:noHBand="0" w:noVBand="0" w:val="0020"/>
      </w:tblPr>
      <w:tblGrid>
        <w:gridCol w:w="1980"/>
        <w:gridCol w:w="1980"/>
        <w:gridCol w:w="1980"/>
        <w:gridCol w:w="1980"/>
      </w:tblGrid>
      <w:tr>
        <w:trPr>
          <w:tblHeader w:val="on"/>
          <w:cantSplit/>
        </w:trPr>
        <w:tc>
          <w:tcPr/>
          <w:p>
            <w:pPr>
              <w:pStyle w:val="Compact"/>
            </w:pPr>
            <w:r>
              <w:t xml:space="preserve">Cause</w:t>
            </w:r>
          </w:p>
        </w:tc>
        <w:tc>
          <w:tcPr/>
          <w:p>
            <w:pPr>
              <w:pStyle w:val="Compact"/>
            </w:pPr>
            <w:r>
              <w:t xml:space="preserve">Rules</w:t>
            </w:r>
          </w:p>
        </w:tc>
        <w:tc>
          <w:tcPr/>
          <w:p>
            <w:pPr>
              <w:pStyle w:val="Compact"/>
            </w:pPr>
            <w:r>
              <w:t xml:space="preserve">What the cause is</w:t>
            </w:r>
          </w:p>
        </w:tc>
        <w:tc>
          <w:tcPr/>
          <w:p>
            <w:pPr>
              <w:pStyle w:val="Compact"/>
            </w:pPr>
            <w:r>
              <w:t xml:space="preserve">What one fix would move</w:t>
            </w:r>
          </w:p>
        </w:tc>
      </w:tr>
      <w:tr>
        <w:trPr>
          <w:cantSplit/>
        </w:trPr>
        <w:tc>
          <w:tcPr/>
          <w:p>
            <w:pPr>
              <w:pStyle w:val="Compact"/>
            </w:pPr>
            <w:r>
              <w:rPr>
                <w:b/>
                <w:bCs/>
              </w:rPr>
              <w:t xml:space="preserve">C1 — no role model</w:t>
            </w:r>
          </w:p>
        </w:tc>
        <w:tc>
          <w:tcPr/>
          <w:p>
            <w:pPr>
              <w:pStyle w:val="Compact"/>
            </w:pPr>
            <w:r>
              <w:t xml:space="preserve">BR-09, BR-19, BR-21, BR-27, BR-31</w:t>
            </w:r>
          </w:p>
        </w:tc>
        <w:tc>
          <w:tcPr/>
          <w:p>
            <w:pPr>
              <w:pStyle w:val="Compact"/>
            </w:pPr>
            <w:r>
              <w:t xml:space="preserve">All 22 user tasks in V3 are still</w:t>
            </w:r>
            <w:r>
              <w:t xml:space="preserve"> </w:t>
            </w:r>
            <w:r>
              <w:rPr>
                <w:rStyle w:val="VerbatimChar"/>
              </w:rPr>
              <w:t xml:space="preserve">assignee="demo"</w:t>
            </w:r>
            <w:r>
              <w:t xml:space="preserve">. There are no candidate groups, no candidate users, no claims and no login beyond</w:t>
            </w:r>
            <w:r>
              <w:t xml:space="preserve"> </w:t>
            </w:r>
            <w:r>
              <w:rPr>
                <w:rStyle w:val="VerbatimChar"/>
              </w:rPr>
              <w:t xml:space="preserve">demo</w:t>
            </w:r>
            <w:r>
              <w:t xml:space="preserve">/</w:t>
            </w:r>
            <w:r>
              <w:rPr>
                <w:rStyle w:val="VerbatimChar"/>
              </w:rPr>
              <w:t xml:space="preserve">demo</w:t>
            </w:r>
          </w:p>
        </w:tc>
        <w:tc>
          <w:tcPr/>
          <w:p>
            <w:pPr>
              <w:pStyle w:val="Compact"/>
            </w:pPr>
            <w:r>
              <w:t xml:space="preserve">BR-37 delivered → five rules can be re-graded, and</w:t>
            </w:r>
            <w:r>
              <w:t xml:space="preserve"> </w:t>
            </w:r>
            <w:r>
              <w:rPr>
                <w:rStyle w:val="VerbatimChar"/>
              </w:rPr>
              <w:t xml:space="preserve">AT-03</w:t>
            </w:r>
            <w:r>
              <w:t xml:space="preserve"> </w:t>
            </w:r>
            <w:r>
              <w:t xml:space="preserve">becomes a pass condition</w:t>
            </w:r>
          </w:p>
        </w:tc>
      </w:tr>
      <w:tr>
        <w:trPr>
          <w:cantSplit/>
        </w:trPr>
        <w:tc>
          <w:tcPr/>
          <w:p>
            <w:pPr>
              <w:pStyle w:val="Compact"/>
            </w:pPr>
            <w:r>
              <w:rPr>
                <w:b/>
                <w:bCs/>
              </w:rPr>
              <w:t xml:space="preserve">C2 — no timer or scheduled-event capability</w:t>
            </w:r>
          </w:p>
        </w:tc>
        <w:tc>
          <w:tcPr/>
          <w:p>
            <w:pPr>
              <w:pStyle w:val="Compact"/>
            </w:pPr>
            <w:r>
              <w:t xml:space="preserve">BR-06, BR-32, BR-33, BR-34</w:t>
            </w:r>
          </w:p>
        </w:tc>
        <w:tc>
          <w:tcPr/>
          <w:p>
            <w:pPr>
              <w:pStyle w:val="Compact"/>
            </w:pPr>
            <w:r>
              <w:t xml:space="preserve">The V3 model contains no timer events at all, so no rule whose substance is "within seven days", "after one month", "unless already sent" or "shorten the timescale" can be enforced</w:t>
            </w:r>
          </w:p>
        </w:tc>
        <w:tc>
          <w:tcPr/>
          <w:p>
            <w:pPr>
              <w:pStyle w:val="Compact"/>
            </w:pPr>
            <w:r>
              <w:t xml:space="preserve">A single timer pattern applied at four places</w:t>
            </w:r>
          </w:p>
        </w:tc>
      </w:tr>
      <w:tr>
        <w:trPr>
          <w:cantSplit/>
        </w:trPr>
        <w:tc>
          <w:tcPr/>
          <w:p>
            <w:pPr>
              <w:pStyle w:val="Compact"/>
            </w:pPr>
            <w:r>
              <w:rPr>
                <w:b/>
                <w:bCs/>
              </w:rPr>
              <w:t xml:space="preserve">C3 — records still unstructured</w:t>
            </w:r>
          </w:p>
        </w:tc>
        <w:tc>
          <w:tcPr/>
          <w:p>
            <w:pPr>
              <w:pStyle w:val="Compact"/>
            </w:pPr>
            <w:r>
              <w:t xml:space="preserve">BR-01, BR-04, BR-05, BR-08, BR-23, BR-25, BR-28, BR-30</w:t>
            </w:r>
          </w:p>
        </w:tc>
        <w:tc>
          <w:tcPr/>
          <w:p>
            <w:pPr>
              <w:pStyle w:val="Compact"/>
            </w:pPr>
            <w:r>
              <w:t xml:space="preserve">Every rule that asks for a</w:t>
            </w:r>
            <w:r>
              <w:t xml:space="preserve"> </w:t>
            </w:r>
            <w:r>
              <w:rPr>
                <w:i/>
                <w:iCs/>
              </w:rPr>
              <w:t xml:space="preserve">record</w:t>
            </w:r>
            <w:r>
              <w:t xml:space="preserve"> </w:t>
            </w:r>
            <w:r>
              <w:t xml:space="preserve">— a contact attempt, a consent, an urgent postponement, a blood-test result, a letter body with recipients and approval time — is still free text in</w:t>
            </w:r>
            <w:r>
              <w:t xml:space="preserve"> </w:t>
            </w:r>
            <w:r>
              <w:rPr>
                <w:rStyle w:val="VerbatimChar"/>
              </w:rPr>
              <w:t xml:space="preserve">notes</w:t>
            </w:r>
            <w:r>
              <w:t xml:space="preserve">, or has no field at all</w:t>
            </w:r>
          </w:p>
        </w:tc>
        <w:tc>
          <w:tcPr/>
          <w:p>
            <w:pPr>
              <w:pStyle w:val="Compact"/>
            </w:pPr>
            <w:r>
              <w:t xml:space="preserve">Structured fields plus a validation rule per form; no engine change needed</w:t>
            </w:r>
          </w:p>
        </w:tc>
      </w:tr>
      <w:tr>
        <w:trPr>
          <w:cantSplit/>
        </w:trPr>
        <w:tc>
          <w:tcPr/>
          <w:p>
            <w:pPr>
              <w:pStyle w:val="Compact"/>
            </w:pPr>
            <w:r>
              <w:rPr>
                <w:b/>
                <w:bCs/>
              </w:rPr>
              <w:t xml:space="preserve">C4 — modelled and implemented, never exercised</w:t>
            </w:r>
          </w:p>
        </w:tc>
        <w:tc>
          <w:tcPr/>
          <w:p>
            <w:pPr>
              <w:pStyle w:val="Compact"/>
            </w:pPr>
            <w:r>
              <w:t xml:space="preserve">BR-22</w:t>
            </w:r>
          </w:p>
        </w:tc>
        <w:tc>
          <w:tcPr/>
          <w:p>
            <w:pPr>
              <w:pStyle w:val="Compact"/>
            </w:pPr>
            <w:r>
              <w:t xml:space="preserve">The formal change path, the unauthorised skip (</w:t>
            </w:r>
            <w:r>
              <w:rPr>
                <w:rStyle w:val="VerbatimChar"/>
              </w:rPr>
              <w:t xml:space="preserve">SKIPPED_UNAUTHORISED</w:t>
            </w:r>
            <w:r>
              <w:t xml:space="preserve">) and Finance routing all exist, but no acceptance case drives them</w:t>
            </w:r>
          </w:p>
        </w:tc>
        <w:tc>
          <w:tcPr/>
          <w:p>
            <w:pPr>
              <w:pStyle w:val="Compact"/>
            </w:pPr>
            <w:r>
              <w:t xml:space="preserve">Three acceptance cases; no build work</w:t>
            </w:r>
          </w:p>
        </w:tc>
      </w:tr>
      <w:tr>
        <w:trPr>
          <w:cantSplit/>
        </w:trPr>
        <w:tc>
          <w:tcPr/>
          <w:p>
            <w:pPr>
              <w:pStyle w:val="Compact"/>
            </w:pPr>
            <w:r>
              <w:rPr>
                <w:b/>
                <w:bCs/>
              </w:rPr>
              <w:t xml:space="preserve">C5 — blocked on a decision the group cannot take alone</w:t>
            </w:r>
          </w:p>
        </w:tc>
        <w:tc>
          <w:tcPr/>
          <w:p>
            <w:pPr>
              <w:pStyle w:val="Compact"/>
            </w:pPr>
            <w:r>
              <w:t xml:space="preserve">BR-29</w:t>
            </w:r>
          </w:p>
        </w:tc>
        <w:tc>
          <w:tcPr/>
          <w:p>
            <w:pPr>
              <w:pStyle w:val="Compact"/>
            </w:pPr>
            <w:r>
              <w:t xml:space="preserve">The urgency highlight rules are still a stakeholder clarification; the only mechanism is a manual priority value</w:t>
            </w:r>
          </w:p>
        </w:tc>
        <w:tc>
          <w:tcPr/>
          <w:p>
            <w:pPr>
              <w:pStyle w:val="Compact"/>
            </w:pPr>
            <w:r>
              <w:t xml:space="preserve">A decision from the tutor or client, then a queue or alert</w:t>
            </w:r>
          </w:p>
        </w:tc>
      </w:tr>
      <w:tr>
        <w:trPr>
          <w:cantSplit/>
        </w:trPr>
        <w:tc>
          <w:tcPr/>
          <w:p>
            <w:pPr>
              <w:pStyle w:val="Compact"/>
            </w:pPr>
            <w:r>
              <w:rPr>
                <w:b/>
                <w:bCs/>
              </w:rPr>
              <w:t xml:space="preserve">C6 — capability never built</w:t>
            </w:r>
          </w:p>
        </w:tc>
        <w:tc>
          <w:tcPr/>
          <w:p>
            <w:pPr>
              <w:pStyle w:val="Compact"/>
            </w:pPr>
            <w:r>
              <w:t xml:space="preserve">BR-10, BR-37, BR-38, BR-39, BR-40, BR-41, BR-42</w:t>
            </w:r>
          </w:p>
        </w:tc>
        <w:tc>
          <w:tcPr/>
          <w:p>
            <w:pPr>
              <w:pStyle w:val="Compact"/>
            </w:pPr>
            <w:r>
              <w:t xml:space="preserve">External treatment/lab/imaging coordination remains mocked; there is no read-only audit API, no patient matching, no offline fallback, no report output and no communication preference</w:t>
            </w:r>
          </w:p>
        </w:tc>
        <w:tc>
          <w:tcPr/>
          <w:p>
            <w:pPr>
              <w:pStyle w:val="Compact"/>
            </w:pPr>
            <w:r>
              <w:t xml:space="preserve">Each is a new capability, not a refinement</w:t>
            </w:r>
          </w:p>
        </w:tc>
      </w:tr>
    </w:tbl>
    <w:p>
      <w:pPr>
        <w:pStyle w:val="FirstParagraph"/>
      </w:pPr>
      <w:r>
        <w:t xml:space="preserve">Note that several rules appear in more than one story — BR-19 also lacks test coverage, BR-36 also lacks a test — but each is assigned here to its</w:t>
      </w:r>
      <w:r>
        <w:t xml:space="preserve"> </w:t>
      </w:r>
      <w:r>
        <w:rPr>
          <w:b/>
          <w:bCs/>
        </w:rPr>
        <w:t xml:space="preserve">primary</w:t>
      </w:r>
      <w:r>
        <w:t xml:space="preserve"> </w:t>
      </w:r>
      <w:r>
        <w:t xml:space="preserve">cause, which is the one that has to be removed first.</w:t>
      </w:r>
    </w:p>
    <w:p>
      <w:pPr>
        <w:pStyle w:val="BodyText"/>
      </w:pPr>
      <w:r>
        <w:t xml:space="preserve">Three observations follow from the grouping.</w:t>
      </w:r>
    </w:p>
    <w:p>
      <w:pPr>
        <w:pStyle w:val="Compact"/>
        <w:numPr>
          <w:ilvl w:val="0"/>
          <w:numId w:val="1006"/>
        </w:numPr>
      </w:pPr>
      <w:r>
        <w:rPr>
          <w:b/>
          <w:bCs/>
        </w:rPr>
        <w:t xml:space="preserve">C1 and C2 are single capabilities with multiple dependants.</w:t>
      </w:r>
      <w:r>
        <w:t xml:space="preserve"> </w:t>
      </w:r>
      <w:r>
        <w:t xml:space="preserve">One role model unlocks five rules; one timer pattern unlocks four. Nine of the 26 rows are waiting on two pieces of work.</w:t>
      </w:r>
    </w:p>
    <w:p>
      <w:pPr>
        <w:pStyle w:val="Compact"/>
        <w:numPr>
          <w:ilvl w:val="0"/>
          <w:numId w:val="1006"/>
        </w:numPr>
      </w:pPr>
      <w:r>
        <w:rPr>
          <w:b/>
          <w:bCs/>
        </w:rPr>
        <w:t xml:space="preserve">C3 is the largest group and the cheapest to fix.</w:t>
      </w:r>
      <w:r>
        <w:t xml:space="preserve"> </w:t>
      </w:r>
      <w:r>
        <w:t xml:space="preserve">Eight rules need a form field and a check, not a process redesign. The second release already demonstrated it can do this — BR-13 and BR-20 are both C3-type rules that were partly and fully closed.</w:t>
      </w:r>
    </w:p>
    <w:p>
      <w:pPr>
        <w:pStyle w:val="Compact"/>
        <w:numPr>
          <w:ilvl w:val="0"/>
          <w:numId w:val="1006"/>
        </w:numPr>
      </w:pPr>
      <w:r>
        <w:rPr>
          <w:b/>
          <w:bCs/>
        </w:rPr>
        <w:t xml:space="preserve">Only one rule (BR-22) is blocked purely on test coverage.</w:t>
      </w:r>
      <w:r>
        <w:t xml:space="preserve"> </w:t>
      </w:r>
      <w:r>
        <w:t xml:space="preserve">That is worth stating plainly, because it means "we have no evidence" is not the general explanation for the coverage profile. In most cases the behaviour is not there to evidence.</w:t>
      </w:r>
    </w:p>
    <w:p>
      <w:pPr>
        <w:pStyle w:val="Heading3"/>
      </w:pPr>
      <w:bookmarkStart w:id="35" w:name="_a3dce59ef5149e50c07e011718e8882ba396e42"/>
      <w:r>
        <w:t xml:space="preserve">3.5 Why the second release did not close more rows</w:t>
      </w:r>
      <w:bookmarkEnd w:id="35"/>
    </w:p>
    <w:p>
      <w:pPr>
        <w:pStyle w:val="FirstParagraph"/>
      </w:pPr>
      <w:r>
        <w:t xml:space="preserve">The honest answer is that the release was aimed elsewhere, and the reasons were good.</w:t>
      </w:r>
    </w:p>
    <w:p>
      <w:pPr>
        <w:pStyle w:val="Compact"/>
        <w:numPr>
          <w:ilvl w:val="0"/>
          <w:numId w:val="1007"/>
        </w:numPr>
      </w:pPr>
      <w:r>
        <w:rPr>
          <w:b/>
          <w:bCs/>
        </w:rPr>
        <w:t xml:space="preserve">The class feedback was about implementation maturity</w:t>
      </w:r>
      <w:r>
        <w:t xml:space="preserve">, not about the traceability matrix: validation, roles, persistence. The second release answered the validation part (</w:t>
      </w:r>
      <w:r>
        <w:rPr>
          <w:rStyle w:val="VerbatimChar"/>
        </w:rPr>
        <w:t xml:space="preserve">ChargeAmountRules</w:t>
      </w:r>
      <w:r>
        <w:t xml:space="preserve">, date rejection, mandatory</w:t>
      </w:r>
      <w:r>
        <w:t xml:space="preserve"> </w:t>
      </w:r>
      <w:r>
        <w:rPr>
          <w:rStyle w:val="VerbatimChar"/>
        </w:rPr>
        <w:t xml:space="preserve">waitReason</w:t>
      </w:r>
      <w:r>
        <w:t xml:space="preserve">, and the input patterns added on 19 October) and left the roles part open — which is exactly why the role-model cause (C1) remains the largest single lever in 3.4.</w:t>
      </w:r>
    </w:p>
    <w:p>
      <w:pPr>
        <w:pStyle w:val="Compact"/>
        <w:numPr>
          <w:ilvl w:val="0"/>
          <w:numId w:val="1007"/>
        </w:numPr>
      </w:pPr>
      <w:r>
        <w:rPr>
          <w:b/>
          <w:bCs/>
        </w:rPr>
        <w:t xml:space="preserve">The operational model had a real modelling defect</w:t>
      </w:r>
      <w:r>
        <w:t xml:space="preserve"> </w:t>
      </w:r>
      <w:r>
        <w:t xml:space="preserve">— a visit outcome that could not express cancellation, decline and DNA separately. Fixing it was more urgent than any single traceability row, and it narrowed BR-36 and BR-35 as a side effect.</w:t>
      </w:r>
    </w:p>
    <w:p>
      <w:pPr>
        <w:pStyle w:val="Compact"/>
        <w:numPr>
          <w:ilvl w:val="0"/>
          <w:numId w:val="1007"/>
        </w:numPr>
      </w:pPr>
      <w:r>
        <w:rPr>
          <w:b/>
          <w:bCs/>
        </w:rPr>
        <w:t xml:space="preserve">No one owned the matrix between 29 September and 19 October.</w:t>
      </w:r>
      <w:r>
        <w:t xml:space="preserve"> </w:t>
      </w:r>
      <w:r>
        <w:t xml:space="preserve">The refresh had to be done after the model changes, which means the changes were never steered by the rule gaps. A matrix refreshed</w:t>
      </w:r>
      <w:r>
        <w:t xml:space="preserve"> </w:t>
      </w:r>
      <w:r>
        <w:rPr>
          <w:i/>
          <w:iCs/>
        </w:rPr>
        <w:t xml:space="preserve">before</w:t>
      </w:r>
      <w:r>
        <w:t xml:space="preserve"> </w:t>
      </w:r>
      <w:r>
        <w:t xml:space="preserve">a release would have made C1 and C2 visible as blockers rather than as findings.</w:t>
      </w:r>
    </w:p>
    <w:p>
      <w:pPr>
        <w:pStyle w:val="FirstParagraph"/>
      </w:pPr>
      <w:r>
        <w:t xml:space="preserve">That last point is the lesson worth carrying forward: the matrix was used as a record of what happened, not as an input to what was planned.</w:t>
      </w:r>
    </w:p>
    <w:p>
      <w:pPr>
        <w:pStyle w:val="Heading3"/>
      </w:pPr>
      <w:bookmarkStart w:id="36" w:name="_3360f4b2d7511bccc8d5df1c2bc90af6a47e7be"/>
      <w:r>
        <w:t xml:space="preserve">3.6 Two columns, and what happened to them</w:t>
      </w:r>
      <w:bookmarkEnd w:id="36"/>
    </w:p>
    <w:tbl>
      <w:tblPr>
        <w:tblStyle w:val="Table"/>
        <w:tblW w:type="auto" w:w="0"/>
        <w:tblLook w:firstRow="1" w:lastRow="0" w:firstColumn="0" w:lastColumn="0" w:noHBand="0" w:noVBand="0" w:val="0020"/>
      </w:tblPr>
      <w:tblGrid>
        <w:gridCol w:w="2640"/>
        <w:gridCol w:w="2640"/>
        <w:gridCol w:w="2640"/>
      </w:tblGrid>
      <w:tr>
        <w:trPr>
          <w:tblHeader w:val="on"/>
          <w:cantSplit/>
        </w:trPr>
        <w:tc>
          <w:tcPr/>
          <w:p>
            <w:pPr>
              <w:pStyle w:val="Compact"/>
            </w:pPr>
            <w:r>
              <w:t xml:space="preserve">Column</w:t>
            </w:r>
          </w:p>
        </w:tc>
        <w:tc>
          <w:tcPr/>
          <w:p>
            <w:pPr>
              <w:pStyle w:val="Compact"/>
            </w:pPr>
            <w:r>
              <w:t xml:space="preserve">State</w:t>
            </w:r>
          </w:p>
        </w:tc>
        <w:tc>
          <w:tcPr/>
          <w:p>
            <w:pPr>
              <w:pStyle w:val="Compact"/>
            </w:pPr>
            <w:r>
              <w:t xml:space="preserve">Consequence</w:t>
            </w:r>
          </w:p>
        </w:tc>
      </w:tr>
      <w:tr>
        <w:trPr>
          <w:cantSplit/>
        </w:trPr>
        <w:tc>
          <w:tcPr/>
          <w:p>
            <w:pPr>
              <w:pStyle w:val="Compact"/>
            </w:pPr>
            <w:r>
              <w:rPr>
                <w:b/>
                <w:bCs/>
              </w:rPr>
              <w:t xml:space="preserve">Strategic BPMN</w:t>
            </w:r>
          </w:p>
        </w:tc>
        <w:tc>
          <w:tcPr/>
          <w:p>
            <w:pPr>
              <w:pStyle w:val="Compact"/>
            </w:pPr>
            <w:r>
              <w:rPr>
                <w:rStyle w:val="VerbatimChar"/>
              </w:rPr>
              <w:t xml:space="preserve">PB-12</w:t>
            </w:r>
            <w:r>
              <w:t xml:space="preserve"> </w:t>
            </w:r>
            <w:r>
              <w:t xml:space="preserve">has not changed since 29 September, so this column could not be refreshed</w:t>
            </w:r>
          </w:p>
        </w:tc>
        <w:tc>
          <w:tcPr/>
          <w:p>
            <w:pPr>
              <w:pStyle w:val="Compact"/>
            </w:pPr>
            <w:r>
              <w:t xml:space="preserve">BR-25, BR-29, BR-38, BR-39, BR-40, BR-41 and BR-42 remain ❌ in that column even where V3 implemented part of the operational work. The strategic picture and the operational picture now disagree in seven places.</w:t>
            </w:r>
          </w:p>
        </w:tc>
      </w:tr>
      <w:tr>
        <w:trPr>
          <w:cantSplit/>
        </w:trPr>
        <w:tc>
          <w:tcPr/>
          <w:p>
            <w:pPr>
              <w:pStyle w:val="Compact"/>
            </w:pPr>
            <w:r>
              <w:rPr>
                <w:b/>
                <w:bCs/>
              </w:rPr>
              <w:t xml:space="preserve">Acceptance tests</w:t>
            </w:r>
          </w:p>
        </w:tc>
        <w:tc>
          <w:tcPr/>
          <w:p>
            <w:pPr>
              <w:pStyle w:val="Compact"/>
            </w:pPr>
            <w:r>
              <w:t xml:space="preserve">Refreshed on 19 October from the executed run against V3 (Section 4); it could not be refreshed when 3.1–3.5 were written</w:t>
            </w:r>
          </w:p>
        </w:tc>
        <w:tc>
          <w:tcPr/>
          <w:p>
            <w:pPr>
              <w:pStyle w:val="Compact"/>
            </w:pPr>
            <w:r>
              <w:t xml:space="preserve">The cells in Section 2 describe the 29 September executable and keep that meaning; the V3 verdicts, instance keys and evidence files are in 4.3. The refresh changed no grade, because the same six cases were run and none of them drives a branch the Partial notes name.</w:t>
            </w:r>
          </w:p>
        </w:tc>
      </w:tr>
    </w:tbl>
    <w:p>
      <w:pPr>
        <w:pStyle w:val="FirstParagraph"/>
      </w:pPr>
      <w:r>
        <w:t xml:space="preserve">The strategic column is the more serious of the two. A reader comparing the strategic model with the operational model would find stages in the operational model that the strategic model does not show, and a reviewer is entitled to ask which one is the intended design.</w:t>
      </w:r>
    </w:p>
    <w:p>
      <w:pPr>
        <w:pStyle w:val="Heading3"/>
      </w:pPr>
      <w:bookmarkStart w:id="37" w:name="_7a8092d2b0c7212ad91ebb844815ff3dd4a6dea"/>
      <w:r>
        <w:t xml:space="preserve">3.7 Leverage order for the next release</w:t>
      </w:r>
      <w:bookmarkEnd w:id="37"/>
    </w:p>
    <w:p>
      <w:pPr>
        <w:pStyle w:val="FirstParagraph"/>
      </w:pPr>
      <w:r>
        <w:t xml:space="preserve">Measured by rules moved per unit of work:</w:t>
      </w:r>
    </w:p>
    <w:p>
      <w:pPr>
        <w:pStyle w:val="Compact"/>
        <w:numPr>
          <w:ilvl w:val="0"/>
          <w:numId w:val="1008"/>
        </w:numPr>
      </w:pPr>
      <w:r>
        <w:rPr>
          <w:b/>
          <w:bCs/>
        </w:rPr>
        <w:t xml:space="preserve">BR-37 — role model and candidate groups.</w:t>
      </w:r>
      <w:r>
        <w:t xml:space="preserve"> </w:t>
      </w:r>
      <w:r>
        <w:t xml:space="preserve">P0. Unlocks BR-09, BR-19, BR-21, BR-27 and BR-31, and turns</w:t>
      </w:r>
      <w:r>
        <w:t xml:space="preserve"> </w:t>
      </w:r>
      <w:r>
        <w:rPr>
          <w:rStyle w:val="VerbatimChar"/>
        </w:rPr>
        <w:t xml:space="preserve">AT-03</w:t>
      </w:r>
      <w:r>
        <w:t xml:space="preserve"> </w:t>
      </w:r>
      <w:r>
        <w:t xml:space="preserve">from a recorded failure into a pass condition. No other single item comes close.</w:t>
      </w:r>
    </w:p>
    <w:p>
      <w:pPr>
        <w:pStyle w:val="Compact"/>
        <w:numPr>
          <w:ilvl w:val="0"/>
          <w:numId w:val="1008"/>
        </w:numPr>
      </w:pPr>
      <w:r>
        <w:rPr>
          <w:b/>
          <w:bCs/>
        </w:rPr>
        <w:t xml:space="preserve">BR-38 — audit immutability.</w:t>
      </w:r>
      <w:r>
        <w:t xml:space="preserve"> </w:t>
      </w:r>
      <w:r>
        <w:t xml:space="preserve">P0. The append-only writer exists; what is missing is a read-only audit API and a refusal test. It also underwrites BR-28's enquiry trail.</w:t>
      </w:r>
    </w:p>
    <w:p>
      <w:pPr>
        <w:pStyle w:val="Compact"/>
        <w:numPr>
          <w:ilvl w:val="0"/>
          <w:numId w:val="1008"/>
        </w:numPr>
      </w:pPr>
      <w:r>
        <w:rPr>
          <w:b/>
          <w:bCs/>
        </w:rPr>
        <w:t xml:space="preserve">BR-08 — consent and a structured treatment request.</w:t>
      </w:r>
      <w:r>
        <w:t xml:space="preserve"> </w:t>
      </w:r>
      <w:r>
        <w:t xml:space="preserve">P0. The artefact did not change at all in the second release; the task text asks for fields that do not exist.</w:t>
      </w:r>
    </w:p>
    <w:p>
      <w:pPr>
        <w:pStyle w:val="Compact"/>
        <w:numPr>
          <w:ilvl w:val="0"/>
          <w:numId w:val="1008"/>
        </w:numPr>
      </w:pPr>
      <w:r>
        <w:rPr>
          <w:b/>
          <w:bCs/>
        </w:rPr>
        <w:t xml:space="preserve">The timer pattern (C2).</w:t>
      </w:r>
      <w:r>
        <w:t xml:space="preserve"> </w:t>
      </w:r>
      <w:r>
        <w:t xml:space="preserve">One implementation, four rules.</w:t>
      </w:r>
    </w:p>
    <w:p>
      <w:pPr>
        <w:pStyle w:val="Compact"/>
        <w:numPr>
          <w:ilvl w:val="0"/>
          <w:numId w:val="1008"/>
        </w:numPr>
      </w:pPr>
      <w:r>
        <w:rPr>
          <w:b/>
          <w:bCs/>
        </w:rPr>
        <w:t xml:space="preserve">BR-22 — three acceptance cases.</w:t>
      </w:r>
      <w:r>
        <w:t xml:space="preserve"> </w:t>
      </w:r>
      <w:r>
        <w:t xml:space="preserve">The cheapest row on the list, because the behaviour already exists.</w:t>
      </w:r>
    </w:p>
    <w:p>
      <w:r>
        <w:pict>
          <v:rect style="width:0;height:1.5pt" o:hralign="center" o:hrstd="t" o:hr="t"/>
        </w:pict>
      </w:r>
    </w:p>
    <w:p>
      <w:pPr>
        <w:pStyle w:val="Heading2"/>
      </w:pPr>
      <w:bookmarkStart w:id="38" w:name="_b28e12e5633d01806ef2a13e172515df19d190d"/>
      <w:r>
        <w:t xml:space="preserve">4. Part 2 — Acceptance criteria evaluation</w:t>
      </w:r>
      <w:bookmarkEnd w:id="38"/>
    </w:p>
    <w:p>
      <w:pPr>
        <w:pStyle w:val="BlockText"/>
      </w:pPr>
      <w:r>
        <w:rPr>
          <w:b/>
          <w:bCs/>
        </w:rPr>
        <w:t xml:space="preserve">Status: draft for the Part 2 owner's acceptance.</w:t>
      </w:r>
      <w:r>
        <w:t xml:space="preserve"> </w:t>
      </w:r>
      <w:r>
        <w:t xml:space="preserve">Part 2 is owned by Ryan (</w:t>
      </w:r>
      <w:r>
        <w:rPr>
          <w:rStyle w:val="VerbatimChar"/>
        </w:rPr>
        <w:t xml:space="preserve">PB-31</w:t>
      </w:r>
      <w:r>
        <w:t xml:space="preserve">). This text was drafted from the evidence below on 19 October so that the two halves could be joined; it reports the verdicts written in the evidence files and adds no run of its own. Ryan has not yet accepted or signed it, and nothing here should be read as his wording.</w:t>
      </w:r>
    </w:p>
    <w:p>
      <w:pPr>
        <w:pStyle w:val="Heading3"/>
      </w:pPr>
      <w:bookmarkStart w:id="39" w:name="_1cac487f88def73e4b9f2e5cefeb1395a0a5355"/>
      <w:r>
        <w:t xml:space="preserve">4.1 The criteria, fixed before the results</w:t>
      </w:r>
      <w:bookmarkEnd w:id="39"/>
    </w:p>
    <w:p>
      <w:pPr>
        <w:pStyle w:val="FirstParagraph"/>
      </w:pPr>
      <w:r>
        <w:t xml:space="preserve">The group set seven criteria for the executable pathway: six case-level criteria (</w:t>
      </w:r>
      <w:r>
        <w:rPr>
          <w:rStyle w:val="VerbatimChar"/>
        </w:rPr>
        <w:t xml:space="preserve">AT-01</w:t>
      </w:r>
      <w:r>
        <w:t xml:space="preserve"> </w:t>
      </w:r>
      <w:r>
        <w:t xml:space="preserve">to</w:t>
      </w:r>
      <w:r>
        <w:t xml:space="preserve"> </w:t>
      </w:r>
      <w:r>
        <w:rPr>
          <w:rStyle w:val="VerbatimChar"/>
        </w:rPr>
        <w:t xml:space="preserve">AT-06</w:t>
      </w:r>
      <w:r>
        <w:t xml:space="preserve">) and one end-to-end path (</w:t>
      </w:r>
      <w:r>
        <w:rPr>
          <w:rStyle w:val="VerbatimChar"/>
        </w:rPr>
        <w:t xml:space="preserve">G07</w:t>
      </w:r>
      <w:r>
        <w:t xml:space="preserve">). They were written for the initial release against</w:t>
      </w:r>
      <w:r>
        <w:t xml:space="preserve"> </w:t>
      </w:r>
      <w:r>
        <w:rPr>
          <w:rStyle w:val="VerbatimChar"/>
        </w:rPr>
        <w:t xml:space="preserve">Hospital_All_Processes_Simple_C8</w:t>
      </w:r>
      <w:r>
        <w:t xml:space="preserve">, and they were</w:t>
      </w:r>
      <w:r>
        <w:t xml:space="preserve"> </w:t>
      </w:r>
      <w:r>
        <w:rPr>
          <w:b/>
          <w:bCs/>
        </w:rPr>
        <w:t xml:space="preserve">not</w:t>
      </w:r>
      <w:r>
        <w:t xml:space="preserve"> </w:t>
      </w:r>
      <w:r>
        <w:t xml:space="preserve">rewritten for the second release. That is what makes a before-and-after comparison possible at all: same criterion, same driver, two models.</w:t>
      </w:r>
    </w:p>
    <w:tbl>
      <w:tblPr>
        <w:tblStyle w:val="Table"/>
        <w:tblW w:type="dxa" w:w="9411"/>
        <w:tblLook w:firstRow="1" w:lastRow="0" w:firstColumn="0" w:lastColumn="0" w:noHBand="0" w:noVBand="0" w:val="0020"/>
        <w:tblLayout w:type="fixed"/>
      </w:tblPr>
      <w:tblGrid>
        <w:gridCol w:w="850"/>
        <w:gridCol w:w="3402"/>
        <w:gridCol w:w="5159"/>
      </w:tblGrid>
      <w:tr>
        <w:trPr>
          <w:tblHeader w:val="on"/>
          <w:cantSplit/>
        </w:trPr>
        <w:tc>
          <w:tcPr>
            <w:tcW w:type="dxa" w:w="850"/>
          </w:tcPr>
          <w:p>
            <w:pPr>
              <w:pStyle w:val="Compact"/>
            </w:pPr>
            <w:r>
              <w:t xml:space="preserve">ID</w:t>
            </w:r>
          </w:p>
        </w:tc>
        <w:tc>
          <w:tcPr>
            <w:tcW w:type="dxa" w:w="3402"/>
          </w:tcPr>
          <w:p>
            <w:pPr>
              <w:pStyle w:val="Compact"/>
            </w:pPr>
            <w:r>
              <w:t xml:space="preserve">What the case asks</w:t>
            </w:r>
          </w:p>
        </w:tc>
        <w:tc>
          <w:tcPr>
            <w:tcW w:type="dxa" w:w="5159"/>
          </w:tcPr>
          <w:p>
            <w:pPr>
              <w:pStyle w:val="Compact"/>
            </w:pPr>
            <w:r>
              <w:t xml:space="preserve">Pass rule</w:t>
            </w:r>
          </w:p>
        </w:tc>
      </w:tr>
      <w:tr>
        <w:trPr>
          <w:cantSplit/>
        </w:trPr>
        <w:tc>
          <w:tcPr>
            <w:tcW w:type="dxa" w:w="850"/>
          </w:tcPr>
          <w:p>
            <w:pPr>
              <w:pStyle w:val="Compact"/>
            </w:pPr>
            <w:r>
              <w:rPr>
                <w:rStyle w:val="VerbatimChar"/>
              </w:rPr>
              <w:t xml:space="preserve">AT-01</w:t>
            </w:r>
          </w:p>
        </w:tc>
        <w:tc>
          <w:tcPr>
            <w:tcW w:type="dxa" w:w="3402"/>
          </w:tcPr>
          <w:p>
            <w:pPr>
              <w:pStyle w:val="Compact"/>
            </w:pPr>
            <w:r>
              <w:t xml:space="preserve">Documents checked, consultant accepts, new-patient booking opens, clinical care reachable</w:t>
            </w:r>
          </w:p>
        </w:tc>
        <w:tc>
          <w:tcPr>
            <w:tcW w:type="dxa" w:w="5159"/>
          </w:tcPr>
          <w:p>
            <w:pPr>
              <w:pStyle w:val="Compact"/>
            </w:pPr>
            <w:r>
              <w:rPr>
                <w:rStyle w:val="VerbatimChar"/>
              </w:rPr>
              <w:t xml:space="preserve">BookVisit</w:t>
            </w:r>
            <w:r>
              <w:t xml:space="preserve"> </w:t>
            </w:r>
            <w:r>
              <w:t xml:space="preserve">created after accept;</w:t>
            </w:r>
            <w:r>
              <w:t xml:space="preserve"> </w:t>
            </w:r>
            <w:r>
              <w:rPr>
                <w:rStyle w:val="VerbatimChar"/>
              </w:rPr>
              <w:t xml:space="preserve">referralDecision=accept</w:t>
            </w:r>
            <w:r>
              <w:t xml:space="preserve"> </w:t>
            </w:r>
            <w:r>
              <w:t xml:space="preserve">with a reason;</w:t>
            </w:r>
            <w:r>
              <w:t xml:space="preserve"> </w:t>
            </w:r>
            <w:r>
              <w:rPr>
                <w:rStyle w:val="VerbatimChar"/>
              </w:rPr>
              <w:t xml:space="preserve">ClinicalCare</w:t>
            </w:r>
            <w:r>
              <w:t xml:space="preserve"> </w:t>
            </w:r>
            <w:r>
              <w:t xml:space="preserve">reached; rejected end not taken; no active incident</w:t>
            </w:r>
          </w:p>
        </w:tc>
      </w:tr>
      <w:tr>
        <w:trPr>
          <w:cantSplit/>
        </w:trPr>
        <w:tc>
          <w:tcPr>
            <w:tcW w:type="dxa" w:w="850"/>
          </w:tcPr>
          <w:p>
            <w:pPr>
              <w:pStyle w:val="Compact"/>
            </w:pPr>
            <w:r>
              <w:rPr>
                <w:rStyle w:val="VerbatimChar"/>
              </w:rPr>
              <w:t xml:space="preserve">AT-02</w:t>
            </w:r>
          </w:p>
        </w:tc>
        <w:tc>
          <w:tcPr>
            <w:tcW w:type="dxa" w:w="3402"/>
          </w:tcPr>
          <w:p>
            <w:pPr>
              <w:pStyle w:val="Compact"/>
            </w:pPr>
            <w:r>
              <w:t xml:space="preserve">Consultant rejects; the case closes without a booking</w:t>
            </w:r>
          </w:p>
        </w:tc>
        <w:tc>
          <w:tcPr>
            <w:tcW w:type="dxa" w:w="5159"/>
          </w:tcPr>
          <w:p>
            <w:pPr>
              <w:pStyle w:val="Compact"/>
            </w:pPr>
            <w:r>
              <w:t xml:space="preserve">State</w:t>
            </w:r>
            <w:r>
              <w:t xml:space="preserve"> </w:t>
            </w:r>
            <w:r>
              <w:rPr>
                <w:rStyle w:val="VerbatimChar"/>
              </w:rPr>
              <w:t xml:space="preserve">COMPLETED</w:t>
            </w:r>
            <w:r>
              <w:t xml:space="preserve">;</w:t>
            </w:r>
            <w:r>
              <w:t xml:space="preserve"> </w:t>
            </w:r>
            <w:r>
              <w:rPr>
                <w:rStyle w:val="VerbatimChar"/>
              </w:rPr>
              <w:t xml:space="preserve">referralDecision=reject</w:t>
            </w:r>
            <w:r>
              <w:t xml:space="preserve"> </w:t>
            </w:r>
            <w:r>
              <w:t xml:space="preserve">with a reason;</w:t>
            </w:r>
            <w:r>
              <w:t xml:space="preserve"> </w:t>
            </w:r>
            <w:r>
              <w:rPr>
                <w:rStyle w:val="VerbatimChar"/>
              </w:rPr>
              <w:t xml:space="preserve">BookVisit</w:t>
            </w:r>
            <w:r>
              <w:t xml:space="preserve"> </w:t>
            </w:r>
            <w:r>
              <w:t xml:space="preserve">never created; no active incident</w:t>
            </w:r>
          </w:p>
        </w:tc>
      </w:tr>
      <w:tr>
        <w:trPr>
          <w:cantSplit/>
        </w:trPr>
        <w:tc>
          <w:tcPr>
            <w:tcW w:type="dxa" w:w="850"/>
          </w:tcPr>
          <w:p>
            <w:pPr>
              <w:pStyle w:val="Compact"/>
            </w:pPr>
            <w:r>
              <w:rPr>
                <w:rStyle w:val="VerbatimChar"/>
              </w:rPr>
              <w:t xml:space="preserve">AT-03</w:t>
            </w:r>
          </w:p>
        </w:tc>
        <w:tc>
          <w:tcPr>
            <w:tcW w:type="dxa" w:w="3402"/>
          </w:tcPr>
          <w:p>
            <w:pPr>
              <w:pStyle w:val="Compact"/>
            </w:pPr>
            <w:r>
              <w:t xml:space="preserve">A Medical Secretary submits Accept, which the case rule forbids</w:t>
            </w:r>
          </w:p>
        </w:tc>
        <w:tc>
          <w:tcPr>
            <w:tcW w:type="dxa" w:w="5159"/>
          </w:tcPr>
          <w:p>
            <w:pPr>
              <w:pStyle w:val="Compact"/>
            </w:pPr>
            <w:r>
              <w:t xml:space="preserve">The engine refuses the accept, so</w:t>
            </w:r>
            <w:r>
              <w:t xml:space="preserve"> </w:t>
            </w:r>
            <w:r>
              <w:rPr>
                <w:rStyle w:val="VerbatimChar"/>
              </w:rPr>
              <w:t xml:space="preserve">BookVisit</w:t>
            </w:r>
            <w:r>
              <w:t xml:space="preserve"> </w:t>
            </w:r>
            <w:r>
              <w:t xml:space="preserve">is not created</w:t>
            </w:r>
          </w:p>
        </w:tc>
      </w:tr>
      <w:tr>
        <w:trPr>
          <w:cantSplit/>
        </w:trPr>
        <w:tc>
          <w:tcPr>
            <w:tcW w:type="dxa" w:w="850"/>
          </w:tcPr>
          <w:p>
            <w:pPr>
              <w:pStyle w:val="Compact"/>
            </w:pPr>
            <w:r>
              <w:rPr>
                <w:rStyle w:val="VerbatimChar"/>
              </w:rPr>
              <w:t xml:space="preserve">AT-04</w:t>
            </w:r>
          </w:p>
        </w:tc>
        <w:tc>
          <w:tcPr>
            <w:tcW w:type="dxa" w:w="3402"/>
          </w:tcPr>
          <w:p>
            <w:pPr>
              <w:pStyle w:val="Compact"/>
            </w:pPr>
            <w:r>
              <w:t xml:space="preserve">No suitable slot within the requested period</w:t>
            </w:r>
          </w:p>
        </w:tc>
        <w:tc>
          <w:tcPr>
            <w:tcW w:type="dxa" w:w="5159"/>
          </w:tcPr>
          <w:p>
            <w:pPr>
              <w:pStyle w:val="Compact"/>
            </w:pPr>
            <w:r>
              <w:rPr>
                <w:rStyle w:val="VerbatimChar"/>
              </w:rPr>
              <w:t xml:space="preserve">BookVisit</w:t>
            </w:r>
            <w:r>
              <w:t xml:space="preserve"> </w:t>
            </w:r>
            <w:r>
              <w:t xml:space="preserve">reopens as pending;</w:t>
            </w:r>
            <w:r>
              <w:t xml:space="preserve"> </w:t>
            </w:r>
            <w:r>
              <w:rPr>
                <w:rStyle w:val="VerbatimChar"/>
              </w:rPr>
              <w:t xml:space="preserve">ClinicalCare</w:t>
            </w:r>
            <w:r>
              <w:t xml:space="preserve"> </w:t>
            </w:r>
            <w:r>
              <w:t xml:space="preserve">absent;</w:t>
            </w:r>
            <w:r>
              <w:t xml:space="preserve"> </w:t>
            </w:r>
            <w:r>
              <w:rPr>
                <w:rStyle w:val="VerbatimChar"/>
              </w:rPr>
              <w:t xml:space="preserve">visitOutcome=pending</w:t>
            </w:r>
            <w:r>
              <w:t xml:space="preserve">; no active incident</w:t>
            </w:r>
          </w:p>
        </w:tc>
      </w:tr>
      <w:tr>
        <w:trPr>
          <w:cantSplit/>
        </w:trPr>
        <w:tc>
          <w:tcPr>
            <w:tcW w:type="dxa" w:w="850"/>
          </w:tcPr>
          <w:p>
            <w:pPr>
              <w:pStyle w:val="Compact"/>
            </w:pPr>
            <w:r>
              <w:rPr>
                <w:rStyle w:val="VerbatimChar"/>
              </w:rPr>
              <w:t xml:space="preserve">AT-05</w:t>
            </w:r>
          </w:p>
        </w:tc>
        <w:tc>
          <w:tcPr>
            <w:tcW w:type="dxa" w:w="3402"/>
          </w:tcPr>
          <w:p>
            <w:pPr>
              <w:pStyle w:val="Compact"/>
            </w:pPr>
            <w:r>
              <w:t xml:space="preserve">Payment fails, then a person retries</w:t>
            </w:r>
          </w:p>
        </w:tc>
        <w:tc>
          <w:tcPr>
            <w:tcW w:type="dxa" w:w="5159"/>
          </w:tcPr>
          <w:p>
            <w:pPr>
              <w:pStyle w:val="Compact"/>
            </w:pPr>
            <w:r>
              <w:t xml:space="preserve">Failure routed to investigation and a funding issue; retry succeeds;</w:t>
            </w:r>
            <w:r>
              <w:t xml:space="preserve"> </w:t>
            </w:r>
            <w:r>
              <w:rPr>
                <w:rStyle w:val="VerbatimChar"/>
              </w:rPr>
              <w:t xml:space="preserve">BookTreatment</w:t>
            </w:r>
            <w:r>
              <w:t xml:space="preserve"> </w:t>
            </w:r>
            <w:r>
              <w:t xml:space="preserve">reached; no duplicate charge</w:t>
            </w:r>
          </w:p>
        </w:tc>
      </w:tr>
      <w:tr>
        <w:trPr>
          <w:cantSplit/>
        </w:trPr>
        <w:tc>
          <w:tcPr>
            <w:tcW w:type="dxa" w:w="850"/>
          </w:tcPr>
          <w:p>
            <w:pPr>
              <w:pStyle w:val="Compact"/>
            </w:pPr>
            <w:r>
              <w:rPr>
                <w:rStyle w:val="VerbatimChar"/>
              </w:rPr>
              <w:t xml:space="preserve">AT-06</w:t>
            </w:r>
          </w:p>
        </w:tc>
        <w:tc>
          <w:tcPr>
            <w:tcW w:type="dxa" w:w="3402"/>
          </w:tcPr>
          <w:p>
            <w:pPr>
              <w:pStyle w:val="Compact"/>
            </w:pPr>
            <w:r>
              <w:t xml:space="preserve">Provider may have taken the money, confirmation missing</w:t>
            </w:r>
          </w:p>
        </w:tc>
        <w:tc>
          <w:tcPr>
            <w:tcW w:type="dxa" w:w="5159"/>
          </w:tcPr>
          <w:p>
            <w:pPr>
              <w:pStyle w:val="Compact"/>
            </w:pPr>
            <w:r>
              <w:rPr>
                <w:rStyle w:val="VerbatimChar"/>
              </w:rPr>
              <w:t xml:space="preserve">payment_status=investigate</w:t>
            </w:r>
            <w:r>
              <w:t xml:space="preserve">;</w:t>
            </w:r>
            <w:r>
              <w:t xml:space="preserve"> </w:t>
            </w:r>
            <w:r>
              <w:rPr>
                <w:rStyle w:val="VerbatimChar"/>
              </w:rPr>
              <w:t xml:space="preserve">BookTreatment</w:t>
            </w:r>
            <w:r>
              <w:t xml:space="preserve"> </w:t>
            </w:r>
            <w:r>
              <w:t xml:space="preserve">not auto-opened; no automatic second charge</w:t>
            </w:r>
          </w:p>
        </w:tc>
      </w:tr>
      <w:tr>
        <w:trPr>
          <w:cantSplit/>
        </w:trPr>
        <w:tc>
          <w:tcPr>
            <w:tcW w:type="dxa" w:w="850"/>
          </w:tcPr>
          <w:p>
            <w:pPr>
              <w:pStyle w:val="Compact"/>
            </w:pPr>
            <w:r>
              <w:rPr>
                <w:rStyle w:val="VerbatimChar"/>
              </w:rPr>
              <w:t xml:space="preserve">G07</w:t>
            </w:r>
          </w:p>
        </w:tc>
        <w:tc>
          <w:tcPr>
            <w:tcW w:type="dxa" w:w="3402"/>
          </w:tcPr>
          <w:p>
            <w:pPr>
              <w:pStyle w:val="Compact"/>
            </w:pPr>
            <w:r>
              <w:t xml:space="preserve">One referral through the whole pathway to discharge</w:t>
            </w:r>
          </w:p>
        </w:tc>
        <w:tc>
          <w:tcPr>
            <w:tcW w:type="dxa" w:w="5159"/>
          </w:tcPr>
          <w:p>
            <w:pPr>
              <w:pStyle w:val="Compact"/>
            </w:pPr>
            <w:r>
              <w:t xml:space="preserve">Nine human tasks completed in order; final state</w:t>
            </w:r>
            <w:r>
              <w:t xml:space="preserve"> </w:t>
            </w:r>
            <w:r>
              <w:rPr>
                <w:rStyle w:val="VerbatimChar"/>
              </w:rPr>
              <w:t xml:space="preserve">COMPLETED</w:t>
            </w:r>
            <w:r>
              <w:t xml:space="preserve">; the recorded variables set; zero active incidents</w:t>
            </w:r>
          </w:p>
        </w:tc>
      </w:tr>
    </w:tbl>
    <w:p>
      <w:pPr>
        <w:pStyle w:val="FirstParagraph"/>
      </w:pPr>
      <w:r>
        <w:t xml:space="preserve">A case passes only when every check listed for it matches. A failure is kept as a failure, with its reason, and is not reworded once a later run behaves differently. The plan behind the first six is</w:t>
      </w:r>
      <w:r>
        <w:t xml:space="preserve"> </w:t>
      </w:r>
      <w:r>
        <w:rPr>
          <w:rStyle w:val="VerbatimChar"/>
        </w:rPr>
        <w:t xml:space="preserve">Group_Acceptance_Test_Plan_and_Results_2026-09-29.pdf</w:t>
      </w:r>
      <w:r>
        <w:t xml:space="preserve">; the working plans are</w:t>
      </w:r>
      <w:r>
        <w:t xml:space="preserve"> </w:t>
      </w:r>
      <w:r>
        <w:rPr>
          <w:rStyle w:val="VerbatimChar"/>
        </w:rPr>
        <w:t xml:space="preserve">PB-14_acceptance-test-plan_2026-09-29.md</w:t>
      </w:r>
      <w:r>
        <w:t xml:space="preserve"> </w:t>
      </w:r>
      <w:r>
        <w:t xml:space="preserve">and</w:t>
      </w:r>
      <w:r>
        <w:t xml:space="preserve"> </w:t>
      </w:r>
      <w:r>
        <w:rPr>
          <w:rStyle w:val="VerbatimChar"/>
        </w:rPr>
        <w:t xml:space="preserve">PB-18_acceptance-test-plan_2026-09-29.md</w:t>
      </w:r>
      <w:r>
        <w:t xml:space="preserve">.</w:t>
      </w:r>
    </w:p>
    <w:p>
      <w:pPr>
        <w:pStyle w:val="Heading3"/>
      </w:pPr>
      <w:bookmarkStart w:id="40" w:name="_aa6afab1b7756f663a8a3f87e120e5a20834522"/>
      <w:r>
        <w:t xml:space="preserve">4.2 Two runs of the same cases</w:t>
      </w:r>
      <w:bookmarkEnd w:id="40"/>
    </w:p>
    <w:tbl>
      <w:tblPr>
        <w:tblStyle w:val="Table"/>
        <w:tblW w:type="auto" w:w="0"/>
        <w:tblLook w:firstRow="1" w:lastRow="0" w:firstColumn="0" w:lastColumn="0" w:noHBand="0" w:noVBand="0" w:val="0020"/>
      </w:tblPr>
      <w:tblGrid>
        <w:gridCol w:w="2640"/>
        <w:gridCol w:w="2640"/>
        <w:gridCol w:w="2640"/>
      </w:tblGrid>
      <w:tr>
        <w:trPr>
          <w:tblHeader w:val="on"/>
          <w:cantSplit/>
        </w:trPr>
        <w:tc>
          <w:tcPr/>
          <w:p>
            <w:pPr>
              <w:pStyle w:val="Compact"/>
            </w:pPr>
          </w:p>
        </w:tc>
        <w:tc>
          <w:tcPr/>
          <w:p>
            <w:pPr>
              <w:pStyle w:val="Compact"/>
            </w:pPr>
            <w:r>
              <w:t xml:space="preserve">29 September 2026</w:t>
            </w:r>
          </w:p>
        </w:tc>
        <w:tc>
          <w:tcPr/>
          <w:p>
            <w:pPr>
              <w:pStyle w:val="Compact"/>
            </w:pPr>
            <w:r>
              <w:t xml:space="preserve">19 October 2026</w:t>
            </w:r>
          </w:p>
        </w:tc>
      </w:tr>
      <w:tr>
        <w:trPr>
          <w:cantSplit/>
        </w:trPr>
        <w:tc>
          <w:tcPr/>
          <w:p>
            <w:pPr>
              <w:pStyle w:val="Compact"/>
            </w:pPr>
            <w:r>
              <w:t xml:space="preserve">Model under test</w:t>
            </w:r>
          </w:p>
        </w:tc>
        <w:tc>
          <w:tcPr/>
          <w:p>
            <w:pPr>
              <w:pStyle w:val="Compact"/>
            </w:pPr>
            <w:r>
              <w:rPr>
                <w:rStyle w:val="VerbatimChar"/>
              </w:rPr>
              <w:t xml:space="preserve">Hospital_All_Processes_Simple_C8</w:t>
            </w:r>
            <w:r>
              <w:t xml:space="preserve">: definition version 6 for</w:t>
            </w:r>
            <w:r>
              <w:t xml:space="preserve"> </w:t>
            </w:r>
            <w:r>
              <w:rPr>
                <w:rStyle w:val="VerbatimChar"/>
              </w:rPr>
              <w:t xml:space="preserve">AT-01</w:t>
            </w:r>
            <w:r>
              <w:t xml:space="preserve">–</w:t>
            </w:r>
            <w:r>
              <w:rPr>
                <w:rStyle w:val="VerbatimChar"/>
              </w:rPr>
              <w:t xml:space="preserve">AT-06</w:t>
            </w:r>
            <w:r>
              <w:t xml:space="preserve">, version 1 for</w:t>
            </w:r>
            <w:r>
              <w:t xml:space="preserve"> </w:t>
            </w:r>
            <w:r>
              <w:rPr>
                <w:rStyle w:val="VerbatimChar"/>
              </w:rPr>
              <w:t xml:space="preserve">G07</w:t>
            </w:r>
          </w:p>
        </w:tc>
        <w:tc>
          <w:tcPr/>
          <w:p>
            <w:pPr>
              <w:pStyle w:val="Compact"/>
            </w:pPr>
            <w:r>
              <w:rPr>
                <w:rStyle w:val="VerbatimChar"/>
              </w:rPr>
              <w:t xml:space="preserve">Hospital_All_Processes_V3_C8</w:t>
            </w:r>
            <w:r>
              <w:t xml:space="preserve">, definition key</w:t>
            </w:r>
            <w:r>
              <w:t xml:space="preserve"> </w:t>
            </w:r>
            <w:r>
              <w:rPr>
                <w:rStyle w:val="VerbatimChar"/>
              </w:rPr>
              <w:t xml:space="preserve">2251799813928658</w:t>
            </w:r>
            <w:r>
              <w:t xml:space="preserve">, version 1</w:t>
            </w:r>
          </w:p>
        </w:tc>
      </w:tr>
      <w:tr>
        <w:trPr>
          <w:cantSplit/>
        </w:trPr>
        <w:tc>
          <w:tcPr/>
          <w:p>
            <w:pPr>
              <w:pStyle w:val="Compact"/>
            </w:pPr>
            <w:r>
              <w:t xml:space="preserve">Engine</w:t>
            </w:r>
          </w:p>
        </w:tc>
        <w:tc>
          <w:tcPr/>
          <w:p>
            <w:pPr>
              <w:pStyle w:val="Compact"/>
            </w:pPr>
            <w:r>
              <w:t xml:space="preserve">local c8run 8.10.0-alpha5, REST</w:t>
            </w:r>
            <w:r>
              <w:t xml:space="preserve"> </w:t>
            </w:r>
            <w:r>
              <w:rPr>
                <w:rStyle w:val="VerbatimChar"/>
              </w:rPr>
              <w:t xml:space="preserve">/v2</w:t>
            </w:r>
            <w:r>
              <w:t xml:space="preserve"> </w:t>
            </w:r>
            <w:r>
              <w:t xml:space="preserve">on</w:t>
            </w:r>
            <w:r>
              <w:t xml:space="preserve"> </w:t>
            </w:r>
            <w:r>
              <w:rPr>
                <w:rStyle w:val="VerbatimChar"/>
              </w:rPr>
              <w:t xml:space="preserve">localhost:8080</w:t>
            </w:r>
          </w:p>
        </w:tc>
        <w:tc>
          <w:tcPr/>
          <w:p>
            <w:pPr>
              <w:pStyle w:val="Compact"/>
            </w:pPr>
            <w:r>
              <w:t xml:space="preserve">the same, started with</w:t>
            </w:r>
            <w:r>
              <w:t xml:space="preserve"> </w:t>
            </w:r>
            <w:r>
              <w:rPr>
                <w:rStyle w:val="VerbatimChar"/>
              </w:rPr>
              <w:t xml:space="preserve">c8run.exe start --disable-connectors</w:t>
            </w:r>
            <w:r>
              <w:t xml:space="preserve">; gRPC</w:t>
            </w:r>
            <w:r>
              <w:t xml:space="preserve"> </w:t>
            </w:r>
            <w:r>
              <w:rPr>
                <w:rStyle w:val="VerbatimChar"/>
              </w:rPr>
              <w:t xml:space="preserve">26500</w:t>
            </w:r>
            <w:r>
              <w:t xml:space="preserve">;</w:t>
            </w:r>
            <w:r>
              <w:t xml:space="preserve"> </w:t>
            </w:r>
            <w:r>
              <w:rPr>
                <w:rStyle w:val="VerbatimChar"/>
              </w:rPr>
              <w:t xml:space="preserve">demo</w:t>
            </w:r>
            <w:r>
              <w:t xml:space="preserve">/</w:t>
            </w:r>
            <w:r>
              <w:rPr>
                <w:rStyle w:val="VerbatimChar"/>
              </w:rPr>
              <w:t xml:space="preserve">demo</w:t>
            </w:r>
          </w:p>
        </w:tc>
      </w:tr>
      <w:tr>
        <w:trPr>
          <w:cantSplit/>
        </w:trPr>
        <w:tc>
          <w:tcPr/>
          <w:p>
            <w:pPr>
              <w:pStyle w:val="Compact"/>
            </w:pPr>
            <w:r>
              <w:t xml:space="preserve">Workers</w:t>
            </w:r>
          </w:p>
        </w:tc>
        <w:tc>
          <w:tcPr/>
          <w:p>
            <w:pPr>
              <w:pStyle w:val="Compact"/>
            </w:pPr>
            <w:r>
              <w:rPr>
                <w:rStyle w:val="VerbatimChar"/>
              </w:rPr>
              <w:t xml:space="preserve">mvn spring-boot:run</w:t>
            </w:r>
            <w:r>
              <w:t xml:space="preserve"> </w:t>
            </w:r>
            <w:r>
              <w:t xml:space="preserve">from</w:t>
            </w:r>
            <w:r>
              <w:t xml:space="preserve"> </w:t>
            </w:r>
            <w:r>
              <w:rPr>
                <w:rStyle w:val="VerbatimChar"/>
              </w:rPr>
              <w:t xml:space="preserve">Week3 Coursework/hospital-pathway</w:t>
            </w:r>
          </w:p>
        </w:tc>
        <w:tc>
          <w:tcPr/>
          <w:p>
            <w:pPr>
              <w:pStyle w:val="Compact"/>
            </w:pPr>
            <w:r>
              <w:t xml:space="preserve">the same</w:t>
            </w:r>
          </w:p>
        </w:tc>
      </w:tr>
      <w:tr>
        <w:trPr>
          <w:cantSplit/>
        </w:trPr>
        <w:tc>
          <w:tcPr/>
          <w:p>
            <w:pPr>
              <w:pStyle w:val="Compact"/>
            </w:pPr>
            <w:r>
              <w:t xml:space="preserve">Drivers</w:t>
            </w:r>
          </w:p>
        </w:tc>
        <w:tc>
          <w:tcPr/>
          <w:p>
            <w:pPr>
              <w:pStyle w:val="Compact"/>
            </w:pPr>
            <w:r>
              <w:rPr>
                <w:rStyle w:val="VerbatimChar"/>
              </w:rPr>
              <w:t xml:space="preserve">pb14_acceptance.py</w:t>
            </w:r>
            <w:r>
              <w:t xml:space="preserve">,</w:t>
            </w:r>
            <w:r>
              <w:t xml:space="preserve"> </w:t>
            </w:r>
            <w:r>
              <w:rPr>
                <w:rStyle w:val="VerbatimChar"/>
              </w:rPr>
              <w:t xml:space="preserve">pb18_acceptance.py</w:t>
            </w:r>
          </w:p>
        </w:tc>
        <w:tc>
          <w:tcPr/>
          <w:p>
            <w:pPr>
              <w:pStyle w:val="Compact"/>
            </w:pPr>
            <w:r>
              <w:t xml:space="preserve">the same two scripts, whose only change is that</w:t>
            </w:r>
            <w:r>
              <w:t xml:space="preserve"> </w:t>
            </w:r>
            <w:r>
              <w:rPr>
                <w:rStyle w:val="VerbatimChar"/>
              </w:rPr>
              <w:t xml:space="preserve">PROCESS</w:t>
            </w:r>
            <w:r>
              <w:t xml:space="preserve"> </w:t>
            </w:r>
            <w:r>
              <w:t xml:space="preserve">now reads</w:t>
            </w:r>
            <w:r>
              <w:t xml:space="preserve"> </w:t>
            </w:r>
            <w:r>
              <w:rPr>
                <w:rStyle w:val="VerbatimChar"/>
              </w:rPr>
              <w:t xml:space="preserve">CAMUNDA_PROCESS_ID</w:t>
            </w:r>
            <w:r>
              <w:t xml:space="preserve"> </w:t>
            </w:r>
            <w:r>
              <w:t xml:space="preserve">and defaults to V3; plus a new</w:t>
            </w:r>
            <w:r>
              <w:t xml:space="preserve"> </w:t>
            </w:r>
            <w:r>
              <w:rPr>
                <w:rStyle w:val="VerbatimChar"/>
              </w:rPr>
              <w:t xml:space="preserve">g07_e2e_acceptance.py</w:t>
            </w:r>
            <w:r>
              <w:t xml:space="preserve"> </w:t>
            </w:r>
            <w:r>
              <w:t xml:space="preserve">that repeats the 29 September G07 method</w:t>
            </w:r>
          </w:p>
        </w:tc>
      </w:tr>
      <w:tr>
        <w:trPr>
          <w:cantSplit/>
        </w:trPr>
        <w:tc>
          <w:tcPr/>
          <w:p>
            <w:pPr>
              <w:pStyle w:val="Compact"/>
            </w:pPr>
            <w:r>
              <w:t xml:space="preserve">Repository tree</w:t>
            </w:r>
          </w:p>
        </w:tc>
        <w:tc>
          <w:tcPr/>
          <w:p>
            <w:pPr>
              <w:pStyle w:val="Compact"/>
            </w:pPr>
            <w:r>
              <w:rPr>
                <w:rStyle w:val="VerbatimChar"/>
              </w:rPr>
              <w:t xml:space="preserve">fc6293e</w:t>
            </w:r>
            <w:r>
              <w:t xml:space="preserve">, the tree the 29 September runs were made from; the submitted release is tagged</w:t>
            </w:r>
            <w:r>
              <w:t xml:space="preserve"> </w:t>
            </w:r>
            <w:r>
              <w:rPr>
                <w:rStyle w:val="VerbatimChar"/>
              </w:rPr>
              <w:t xml:space="preserve">submission-2026-09-29</w:t>
            </w:r>
            <w:r>
              <w:t xml:space="preserve"> </w:t>
            </w:r>
            <w:r>
              <w:t xml:space="preserve">(</w:t>
            </w:r>
            <w:r>
              <w:rPr>
                <w:rStyle w:val="VerbatimChar"/>
              </w:rPr>
              <w:t xml:space="preserve">f6fec99</w:t>
            </w:r>
            <w:r>
              <w:t xml:space="preserve">)</w:t>
            </w:r>
          </w:p>
        </w:tc>
        <w:tc>
          <w:tcPr/>
          <w:p>
            <w:pPr>
              <w:pStyle w:val="Compact"/>
            </w:pPr>
            <w:r>
              <w:rPr>
                <w:rStyle w:val="VerbatimChar"/>
              </w:rPr>
              <w:t xml:space="preserve">dbc0a33</w:t>
            </w:r>
          </w:p>
        </w:tc>
      </w:tr>
      <w:tr>
        <w:trPr>
          <w:cantSplit/>
        </w:trPr>
        <w:tc>
          <w:tcPr/>
          <w:p>
            <w:pPr>
              <w:pStyle w:val="Compact"/>
            </w:pPr>
            <w:r>
              <w:t xml:space="preserve">Deployment</w:t>
            </w:r>
          </w:p>
        </w:tc>
        <w:tc>
          <w:tcPr/>
          <w:p>
            <w:pPr>
              <w:pStyle w:val="Compact"/>
            </w:pPr>
            <w:r>
              <w:t xml:space="preserve">definition version 6 of the simple model</w:t>
            </w:r>
          </w:p>
        </w:tc>
        <w:tc>
          <w:tcPr/>
          <w:p>
            <w:pPr>
              <w:pStyle w:val="Compact"/>
            </w:pPr>
            <w:r>
              <w:t xml:space="preserve">deployment</w:t>
            </w:r>
            <w:r>
              <w:t xml:space="preserve"> </w:t>
            </w:r>
            <w:r>
              <w:rPr>
                <w:rStyle w:val="VerbatimChar"/>
              </w:rPr>
              <w:t xml:space="preserve">2251799813928657</w:t>
            </w:r>
            <w:r>
              <w:t xml:space="preserve"> </w:t>
            </w:r>
            <w:r>
              <w:t xml:space="preserve">of V3, version 1</w:t>
            </w:r>
          </w:p>
        </w:tc>
      </w:tr>
    </w:tbl>
    <w:p>
      <w:pPr>
        <w:pStyle w:val="FirstParagraph"/>
      </w:pPr>
      <w:r>
        <w:t xml:space="preserve">The cases, the data shape and the checks are unchanged; only the process id moved.</w:t>
      </w:r>
      <w:r>
        <w:t xml:space="preserve"> </w:t>
      </w:r>
      <w:r>
        <w:rPr>
          <w:rStyle w:val="VerbatimChar"/>
        </w:rPr>
        <w:t xml:space="preserve">g07_e2e_acceptance.py</w:t>
      </w:r>
      <w:r>
        <w:t xml:space="preserve"> </w:t>
      </w:r>
      <w:r>
        <w:t xml:space="preserve">is new because the 29 September G07 driver was never committed — it drives the same REST</w:t>
      </w:r>
      <w:r>
        <w:t xml:space="preserve"> </w:t>
      </w:r>
      <w:r>
        <w:rPr>
          <w:rStyle w:val="VerbatimChar"/>
        </w:rPr>
        <w:t xml:space="preserve">/v2</w:t>
      </w:r>
      <w:r>
        <w:t xml:space="preserve"> </w:t>
      </w:r>
      <w:r>
        <w:t xml:space="preserve">sequence and asserts the same variables.</w:t>
      </w:r>
    </w:p>
    <w:p>
      <w:pPr>
        <w:pStyle w:val="Heading3"/>
      </w:pPr>
      <w:bookmarkStart w:id="41" w:name="_aafee53f8835744149baa913321123912978fdf"/>
      <w:r>
        <w:t xml:space="preserve">4.3 Results</w:t>
      </w:r>
      <w:bookmarkEnd w:id="41"/>
    </w:p>
    <w:tbl>
      <w:tblPr>
        <w:tblStyle w:val="Table"/>
        <w:tblW w:type="dxa" w:w="9411"/>
        <w:tblLook w:firstRow="1" w:lastRow="0" w:firstColumn="0" w:lastColumn="0" w:noHBand="0" w:noVBand="0" w:val="0020"/>
        <w:tblLayout w:type="fixed"/>
      </w:tblPr>
      <w:tblGrid>
        <w:gridCol w:w="1077"/>
        <w:gridCol w:w="1814"/>
        <w:gridCol w:w="1247"/>
        <w:gridCol w:w="1247"/>
        <w:gridCol w:w="1984"/>
        <w:gridCol w:w="2041"/>
      </w:tblGrid>
      <w:tr>
        <w:trPr>
          <w:tblHeader w:val="on"/>
          <w:cantSplit/>
        </w:trPr>
        <w:tc>
          <w:tcPr>
            <w:tcW w:type="dxa" w:w="1077"/>
          </w:tcPr>
          <w:p>
            <w:pPr>
              <w:pStyle w:val="Compact"/>
            </w:pPr>
            <w:r>
              <w:rPr>
                <w:sz w:val="18"/>
              </w:rPr>
              <w:t xml:space="preserve">Case</w:t>
            </w:r>
          </w:p>
        </w:tc>
        <w:tc>
          <w:tcPr>
            <w:tcW w:type="dxa" w:w="1814"/>
          </w:tcPr>
          <w:p>
            <w:pPr>
              <w:pStyle w:val="Compact"/>
            </w:pPr>
            <w:r>
              <w:rPr>
                <w:sz w:val="18"/>
              </w:rPr>
              <w:t xml:space="preserve">Purpose</w:t>
            </w:r>
          </w:p>
        </w:tc>
        <w:tc>
          <w:tcPr>
            <w:tcW w:type="dxa" w:w="1247"/>
          </w:tcPr>
          <w:p>
            <w:pPr>
              <w:pStyle w:val="Compact"/>
            </w:pPr>
            <w:r>
              <w:rPr>
                <w:sz w:val="18"/>
              </w:rPr>
              <w:t xml:space="preserve">29 September</w:t>
            </w:r>
          </w:p>
        </w:tc>
        <w:tc>
          <w:tcPr>
            <w:tcW w:type="dxa" w:w="1247"/>
          </w:tcPr>
          <w:p>
            <w:pPr>
              <w:pStyle w:val="Compact"/>
            </w:pPr>
            <w:r>
              <w:rPr>
                <w:sz w:val="18"/>
              </w:rPr>
              <w:t xml:space="preserve">19 October (V3)</w:t>
            </w:r>
          </w:p>
        </w:tc>
        <w:tc>
          <w:tcPr>
            <w:tcW w:type="dxa" w:w="1984"/>
          </w:tcPr>
          <w:p>
            <w:pPr>
              <w:pStyle w:val="Compact"/>
            </w:pPr>
            <w:r>
              <w:rPr>
                <w:sz w:val="18"/>
              </w:rPr>
              <w:t xml:space="preserve">Evidence file</w:t>
            </w:r>
          </w:p>
        </w:tc>
        <w:tc>
          <w:tcPr>
            <w:tcW w:type="dxa" w:w="2041"/>
          </w:tcPr>
          <w:p>
            <w:pPr>
              <w:pStyle w:val="Compact"/>
            </w:pPr>
            <w:r>
              <w:rPr>
                <w:sz w:val="18"/>
              </w:rPr>
              <w:t xml:space="preserve">Instance key (V3)</w:t>
            </w:r>
          </w:p>
        </w:tc>
      </w:tr>
      <w:tr>
        <w:trPr>
          <w:cantSplit/>
        </w:trPr>
        <w:tc>
          <w:tcPr>
            <w:tcW w:type="dxa" w:w="1077"/>
          </w:tcPr>
          <w:p>
            <w:pPr>
              <w:pStyle w:val="Compact"/>
            </w:pPr>
            <w:r>
              <w:rPr>
                <w:rStyle w:val="VerbatimChar"/>
                <w:sz w:val="18"/>
              </w:rPr>
              <w:t xml:space="preserve">AT-01</w:t>
            </w:r>
          </w:p>
        </w:tc>
        <w:tc>
          <w:tcPr>
            <w:tcW w:type="dxa" w:w="1814"/>
          </w:tcPr>
          <w:p>
            <w:pPr>
              <w:pStyle w:val="Compact"/>
            </w:pPr>
            <w:r>
              <w:rPr>
                <w:sz w:val="18"/>
              </w:rPr>
              <w:t xml:space="preserve">Main path: accept, book, reach clinical care</w:t>
            </w:r>
          </w:p>
        </w:tc>
        <w:tc>
          <w:tcPr>
            <w:tcW w:type="dxa" w:w="1247"/>
          </w:tcPr>
          <w:p>
            <w:pPr>
              <w:pStyle w:val="Compact"/>
            </w:pPr>
            <w:r>
              <w:rPr>
                <w:sz w:val="18"/>
              </w:rPr>
              <w:t xml:space="preserve">PASS</w:t>
            </w:r>
          </w:p>
        </w:tc>
        <w:tc>
          <w:tcPr>
            <w:tcW w:type="dxa" w:w="1247"/>
          </w:tcPr>
          <w:p>
            <w:pPr>
              <w:pStyle w:val="Compact"/>
            </w:pPr>
            <w:r>
              <w:rPr>
                <w:b/>
                <w:bCs/>
                <w:sz w:val="18"/>
              </w:rPr>
              <w:t xml:space="preserve">PASS</w:t>
            </w:r>
          </w:p>
        </w:tc>
        <w:tc>
          <w:tcPr>
            <w:tcW w:type="dxa" w:w="1984"/>
          </w:tcPr>
          <w:p>
            <w:pPr>
              <w:pStyle w:val="Compact"/>
            </w:pPr>
            <w:r>
              <w:rPr>
                <w:rStyle w:val="VerbatimChar"/>
                <w:sz w:val="18"/>
              </w:rPr>
              <w:t xml:space="preserve">PB-14_acceptance-run-log_2026-10-19.json</w:t>
            </w:r>
          </w:p>
        </w:tc>
        <w:tc>
          <w:tcPr>
            <w:tcW w:type="dxa" w:w="2041"/>
          </w:tcPr>
          <w:p>
            <w:pPr>
              <w:pStyle w:val="Compact"/>
            </w:pPr>
            <w:r>
              <w:rPr>
                <w:rStyle w:val="VerbatimChar"/>
                <w:sz w:val="18"/>
              </w:rPr>
              <w:t xml:space="preserve">2251799813930310</w:t>
            </w:r>
          </w:p>
        </w:tc>
      </w:tr>
      <w:tr>
        <w:trPr>
          <w:cantSplit/>
        </w:trPr>
        <w:tc>
          <w:tcPr>
            <w:tcW w:type="dxa" w:w="1077"/>
          </w:tcPr>
          <w:p>
            <w:pPr>
              <w:pStyle w:val="Compact"/>
            </w:pPr>
            <w:r>
              <w:rPr>
                <w:rStyle w:val="VerbatimChar"/>
                <w:sz w:val="18"/>
              </w:rPr>
              <w:t xml:space="preserve">AT-02</w:t>
            </w:r>
          </w:p>
        </w:tc>
        <w:tc>
          <w:tcPr>
            <w:tcW w:type="dxa" w:w="1814"/>
          </w:tcPr>
          <w:p>
            <w:pPr>
              <w:pStyle w:val="Compact"/>
            </w:pPr>
            <w:r>
              <w:rPr>
                <w:sz w:val="18"/>
              </w:rPr>
              <w:t xml:space="preserve">Reject closes the case; no booking</w:t>
            </w:r>
          </w:p>
        </w:tc>
        <w:tc>
          <w:tcPr>
            <w:tcW w:type="dxa" w:w="1247"/>
          </w:tcPr>
          <w:p>
            <w:pPr>
              <w:pStyle w:val="Compact"/>
            </w:pPr>
            <w:r>
              <w:rPr>
                <w:sz w:val="18"/>
              </w:rPr>
              <w:t xml:space="preserve">PASS</w:t>
            </w:r>
          </w:p>
        </w:tc>
        <w:tc>
          <w:tcPr>
            <w:tcW w:type="dxa" w:w="1247"/>
          </w:tcPr>
          <w:p>
            <w:pPr>
              <w:pStyle w:val="Compact"/>
            </w:pPr>
            <w:r>
              <w:rPr>
                <w:b/>
                <w:bCs/>
                <w:sz w:val="18"/>
              </w:rPr>
              <w:t xml:space="preserve">PASS</w:t>
            </w:r>
          </w:p>
        </w:tc>
        <w:tc>
          <w:tcPr>
            <w:tcW w:type="dxa" w:w="1984"/>
          </w:tcPr>
          <w:p>
            <w:pPr>
              <w:pStyle w:val="Compact"/>
            </w:pPr>
            <w:r>
              <w:rPr>
                <w:rStyle w:val="VerbatimChar"/>
                <w:sz w:val="18"/>
              </w:rPr>
              <w:t xml:space="preserve">PB-14_acceptance-run-log_2026-10-19.json</w:t>
            </w:r>
          </w:p>
        </w:tc>
        <w:tc>
          <w:tcPr>
            <w:tcW w:type="dxa" w:w="2041"/>
          </w:tcPr>
          <w:p>
            <w:pPr>
              <w:pStyle w:val="Compact"/>
            </w:pPr>
            <w:r>
              <w:rPr>
                <w:rStyle w:val="VerbatimChar"/>
                <w:sz w:val="18"/>
              </w:rPr>
              <w:t xml:space="preserve">2251799813930247</w:t>
            </w:r>
          </w:p>
        </w:tc>
      </w:tr>
      <w:tr>
        <w:trPr>
          <w:cantSplit/>
        </w:trPr>
        <w:tc>
          <w:tcPr>
            <w:tcW w:type="dxa" w:w="1077"/>
          </w:tcPr>
          <w:p>
            <w:pPr>
              <w:pStyle w:val="Compact"/>
            </w:pPr>
            <w:r>
              <w:rPr>
                <w:rStyle w:val="VerbatimChar"/>
                <w:sz w:val="18"/>
              </w:rPr>
              <w:t xml:space="preserve">AT-03</w:t>
            </w:r>
          </w:p>
        </w:tc>
        <w:tc>
          <w:tcPr>
            <w:tcW w:type="dxa" w:w="1814"/>
          </w:tcPr>
          <w:p>
            <w:pPr>
              <w:pStyle w:val="Compact"/>
            </w:pPr>
            <w:r>
              <w:rPr>
                <w:sz w:val="18"/>
              </w:rPr>
              <w:t xml:space="preserve">Secretary must not decide acceptance</w:t>
            </w:r>
          </w:p>
        </w:tc>
        <w:tc>
          <w:tcPr>
            <w:tcW w:type="dxa" w:w="1247"/>
          </w:tcPr>
          <w:p>
            <w:pPr>
              <w:pStyle w:val="Compact"/>
            </w:pPr>
            <w:r>
              <w:rPr>
                <w:b/>
                <w:bCs/>
                <w:sz w:val="18"/>
              </w:rPr>
              <w:t xml:space="preserve">FAIL</w:t>
            </w:r>
          </w:p>
        </w:tc>
        <w:tc>
          <w:tcPr>
            <w:tcW w:type="dxa" w:w="1247"/>
          </w:tcPr>
          <w:p>
            <w:pPr>
              <w:pStyle w:val="Compact"/>
            </w:pPr>
            <w:r>
              <w:rPr>
                <w:b/>
                <w:bCs/>
                <w:sz w:val="18"/>
              </w:rPr>
              <w:t xml:space="preserve">FAIL</w:t>
            </w:r>
          </w:p>
        </w:tc>
        <w:tc>
          <w:tcPr>
            <w:tcW w:type="dxa" w:w="1984"/>
          </w:tcPr>
          <w:p>
            <w:pPr>
              <w:pStyle w:val="Compact"/>
            </w:pPr>
            <w:r>
              <w:rPr>
                <w:rStyle w:val="VerbatimChar"/>
                <w:sz w:val="18"/>
              </w:rPr>
              <w:t xml:space="preserve">PB-18_acceptance-run-log_2026-10-19.json</w:t>
            </w:r>
          </w:p>
        </w:tc>
        <w:tc>
          <w:tcPr>
            <w:tcW w:type="dxa" w:w="2041"/>
          </w:tcPr>
          <w:p>
            <w:pPr>
              <w:pStyle w:val="Compact"/>
            </w:pPr>
            <w:r>
              <w:rPr>
                <w:rStyle w:val="VerbatimChar"/>
                <w:sz w:val="18"/>
              </w:rPr>
              <w:t xml:space="preserve">2251799813930421</w:t>
            </w:r>
          </w:p>
        </w:tc>
      </w:tr>
      <w:tr>
        <w:trPr>
          <w:cantSplit/>
        </w:trPr>
        <w:tc>
          <w:tcPr>
            <w:tcW w:type="dxa" w:w="1077"/>
          </w:tcPr>
          <w:p>
            <w:pPr>
              <w:pStyle w:val="Compact"/>
            </w:pPr>
            <w:r>
              <w:rPr>
                <w:rStyle w:val="VerbatimChar"/>
                <w:sz w:val="18"/>
              </w:rPr>
              <w:t xml:space="preserve">AT-04</w:t>
            </w:r>
          </w:p>
        </w:tc>
        <w:tc>
          <w:tcPr>
            <w:tcW w:type="dxa" w:w="1814"/>
          </w:tcPr>
          <w:p>
            <w:pPr>
              <w:pStyle w:val="Compact"/>
            </w:pPr>
            <w:r>
              <w:rPr>
                <w:sz w:val="18"/>
              </w:rPr>
              <w:t xml:space="preserve">No suitable slot returns to pending booking</w:t>
            </w:r>
          </w:p>
        </w:tc>
        <w:tc>
          <w:tcPr>
            <w:tcW w:type="dxa" w:w="1247"/>
          </w:tcPr>
          <w:p>
            <w:pPr>
              <w:pStyle w:val="Compact"/>
            </w:pPr>
            <w:r>
              <w:rPr>
                <w:sz w:val="18"/>
              </w:rPr>
              <w:t xml:space="preserve">PASS (limited scope)</w:t>
            </w:r>
          </w:p>
        </w:tc>
        <w:tc>
          <w:tcPr>
            <w:tcW w:type="dxa" w:w="1247"/>
          </w:tcPr>
          <w:p>
            <w:pPr>
              <w:pStyle w:val="Compact"/>
            </w:pPr>
            <w:r>
              <w:rPr>
                <w:b/>
                <w:bCs/>
                <w:sz w:val="18"/>
              </w:rPr>
              <w:t xml:space="preserve">PASS</w:t>
            </w:r>
          </w:p>
        </w:tc>
        <w:tc>
          <w:tcPr>
            <w:tcW w:type="dxa" w:w="1984"/>
          </w:tcPr>
          <w:p>
            <w:pPr>
              <w:pStyle w:val="Compact"/>
            </w:pPr>
            <w:r>
              <w:rPr>
                <w:rStyle w:val="VerbatimChar"/>
                <w:sz w:val="18"/>
              </w:rPr>
              <w:t xml:space="preserve">PB-18_acceptance-run-log_2026-10-19.json</w:t>
            </w:r>
          </w:p>
        </w:tc>
        <w:tc>
          <w:tcPr>
            <w:tcW w:type="dxa" w:w="2041"/>
          </w:tcPr>
          <w:p>
            <w:pPr>
              <w:pStyle w:val="Compact"/>
            </w:pPr>
            <w:r>
              <w:rPr>
                <w:rStyle w:val="VerbatimChar"/>
                <w:sz w:val="18"/>
              </w:rPr>
              <w:t xml:space="preserve">2251799813930493</w:t>
            </w:r>
          </w:p>
        </w:tc>
      </w:tr>
      <w:tr>
        <w:trPr>
          <w:cantSplit/>
        </w:trPr>
        <w:tc>
          <w:tcPr>
            <w:tcW w:type="dxa" w:w="1077"/>
          </w:tcPr>
          <w:p>
            <w:pPr>
              <w:pStyle w:val="Compact"/>
            </w:pPr>
            <w:r>
              <w:rPr>
                <w:rStyle w:val="VerbatimChar"/>
                <w:sz w:val="18"/>
              </w:rPr>
              <w:t xml:space="preserve">AT-05</w:t>
            </w:r>
          </w:p>
        </w:tc>
        <w:tc>
          <w:tcPr>
            <w:tcW w:type="dxa" w:w="1814"/>
          </w:tcPr>
          <w:p>
            <w:pPr>
              <w:pStyle w:val="Compact"/>
            </w:pPr>
            <w:r>
              <w:rPr>
                <w:sz w:val="18"/>
              </w:rPr>
              <w:t xml:space="preserve">Failed payment, no duplicate charge, retry</w:t>
            </w:r>
          </w:p>
        </w:tc>
        <w:tc>
          <w:tcPr>
            <w:tcW w:type="dxa" w:w="1247"/>
          </w:tcPr>
          <w:p>
            <w:pPr>
              <w:pStyle w:val="Compact"/>
            </w:pPr>
            <w:r>
              <w:rPr>
                <w:sz w:val="18"/>
              </w:rPr>
              <w:t xml:space="preserve">PASS</w:t>
            </w:r>
          </w:p>
        </w:tc>
        <w:tc>
          <w:tcPr>
            <w:tcW w:type="dxa" w:w="1247"/>
          </w:tcPr>
          <w:p>
            <w:pPr>
              <w:pStyle w:val="Compact"/>
            </w:pPr>
            <w:r>
              <w:rPr>
                <w:b/>
                <w:bCs/>
                <w:sz w:val="18"/>
              </w:rPr>
              <w:t xml:space="preserve">PASS</w:t>
            </w:r>
          </w:p>
        </w:tc>
        <w:tc>
          <w:tcPr>
            <w:tcW w:type="dxa" w:w="1984"/>
          </w:tcPr>
          <w:p>
            <w:pPr>
              <w:pStyle w:val="Compact"/>
            </w:pPr>
            <w:r>
              <w:rPr>
                <w:rStyle w:val="VerbatimChar"/>
                <w:sz w:val="18"/>
              </w:rPr>
              <w:t xml:space="preserve">PB-18_acceptance-run-log_2026-10-19.json</w:t>
            </w:r>
          </w:p>
        </w:tc>
        <w:tc>
          <w:tcPr>
            <w:tcW w:type="dxa" w:w="2041"/>
          </w:tcPr>
          <w:p>
            <w:pPr>
              <w:pStyle w:val="Compact"/>
            </w:pPr>
            <w:r>
              <w:rPr>
                <w:rStyle w:val="VerbatimChar"/>
                <w:sz w:val="18"/>
              </w:rPr>
              <w:t xml:space="preserve">2251799813930607</w:t>
            </w:r>
          </w:p>
        </w:tc>
      </w:tr>
      <w:tr>
        <w:trPr>
          <w:cantSplit/>
        </w:trPr>
        <w:tc>
          <w:tcPr>
            <w:tcW w:type="dxa" w:w="1077"/>
          </w:tcPr>
          <w:p>
            <w:pPr>
              <w:pStyle w:val="Compact"/>
            </w:pPr>
            <w:r>
              <w:rPr>
                <w:rStyle w:val="VerbatimChar"/>
                <w:sz w:val="18"/>
              </w:rPr>
              <w:t xml:space="preserve">AT-06</w:t>
            </w:r>
          </w:p>
        </w:tc>
        <w:tc>
          <w:tcPr>
            <w:tcW w:type="dxa" w:w="1814"/>
          </w:tcPr>
          <w:p>
            <w:pPr>
              <w:pStyle w:val="Compact"/>
            </w:pPr>
            <w:r>
              <w:rPr>
                <w:sz w:val="18"/>
              </w:rPr>
              <w:t xml:space="preserve">Payment taken, confirmation missing, investigate</w:t>
            </w:r>
          </w:p>
        </w:tc>
        <w:tc>
          <w:tcPr>
            <w:tcW w:type="dxa" w:w="1247"/>
          </w:tcPr>
          <w:p>
            <w:pPr>
              <w:pStyle w:val="Compact"/>
            </w:pPr>
            <w:r>
              <w:rPr>
                <w:sz w:val="18"/>
              </w:rPr>
              <w:t xml:space="preserve">PASS</w:t>
            </w:r>
          </w:p>
        </w:tc>
        <w:tc>
          <w:tcPr>
            <w:tcW w:type="dxa" w:w="1247"/>
          </w:tcPr>
          <w:p>
            <w:pPr>
              <w:pStyle w:val="Compact"/>
            </w:pPr>
            <w:r>
              <w:rPr>
                <w:b/>
                <w:bCs/>
                <w:sz w:val="18"/>
              </w:rPr>
              <w:t xml:space="preserve">PASS</w:t>
            </w:r>
          </w:p>
        </w:tc>
        <w:tc>
          <w:tcPr>
            <w:tcW w:type="dxa" w:w="1984"/>
          </w:tcPr>
          <w:p>
            <w:pPr>
              <w:pStyle w:val="Compact"/>
            </w:pPr>
            <w:r>
              <w:rPr>
                <w:rStyle w:val="VerbatimChar"/>
                <w:sz w:val="18"/>
              </w:rPr>
              <w:t xml:space="preserve">PB-18_acceptance-run-log_2026-10-19.json</w:t>
            </w:r>
          </w:p>
        </w:tc>
        <w:tc>
          <w:tcPr>
            <w:tcW w:type="dxa" w:w="2041"/>
          </w:tcPr>
          <w:p>
            <w:pPr>
              <w:pStyle w:val="Compact"/>
            </w:pPr>
            <w:r>
              <w:rPr>
                <w:rStyle w:val="VerbatimChar"/>
                <w:sz w:val="18"/>
              </w:rPr>
              <w:t xml:space="preserve">2251799813930876</w:t>
            </w:r>
          </w:p>
        </w:tc>
      </w:tr>
      <w:tr>
        <w:trPr>
          <w:cantSplit/>
        </w:trPr>
        <w:tc>
          <w:tcPr>
            <w:tcW w:type="dxa" w:w="1077"/>
          </w:tcPr>
          <w:p>
            <w:pPr>
              <w:pStyle w:val="Compact"/>
            </w:pPr>
            <w:r>
              <w:rPr>
                <w:rStyle w:val="VerbatimChar"/>
                <w:sz w:val="18"/>
              </w:rPr>
              <w:t xml:space="preserve">G07</w:t>
            </w:r>
          </w:p>
        </w:tc>
        <w:tc>
          <w:tcPr>
            <w:tcW w:type="dxa" w:w="1814"/>
          </w:tcPr>
          <w:p>
            <w:pPr>
              <w:pStyle w:val="Compact"/>
            </w:pPr>
            <w:r>
              <w:rPr>
                <w:sz w:val="18"/>
              </w:rPr>
              <w:t xml:space="preserve">Full self-pay route to completed care</w:t>
            </w:r>
          </w:p>
        </w:tc>
        <w:tc>
          <w:tcPr>
            <w:tcW w:type="dxa" w:w="1247"/>
          </w:tcPr>
          <w:p>
            <w:pPr>
              <w:pStyle w:val="Compact"/>
            </w:pPr>
            <w:r>
              <w:rPr>
                <w:sz w:val="18"/>
              </w:rPr>
              <w:t xml:space="preserve">PASS (selected route, version 1)</w:t>
            </w:r>
          </w:p>
        </w:tc>
        <w:tc>
          <w:tcPr>
            <w:tcW w:type="dxa" w:w="1247"/>
          </w:tcPr>
          <w:p>
            <w:pPr>
              <w:pStyle w:val="Compact"/>
            </w:pPr>
            <w:r>
              <w:rPr>
                <w:b/>
                <w:bCs/>
                <w:sz w:val="18"/>
              </w:rPr>
              <w:t xml:space="preserve">PASS —</w:t>
            </w:r>
            <w:r>
              <w:rPr>
                <w:b/>
                <w:bCs/>
                <w:sz w:val="18"/>
              </w:rPr>
              <w:t xml:space="preserve"> </w:t>
            </w:r>
            <w:r>
              <w:rPr>
                <w:rStyle w:val="VerbatimChar"/>
                <w:b/>
                <w:bCs/>
                <w:sz w:val="18"/>
              </w:rPr>
              <w:t xml:space="preserve">COMPLETED</w:t>
            </w:r>
          </w:p>
        </w:tc>
        <w:tc>
          <w:tcPr>
            <w:tcW w:type="dxa" w:w="1984"/>
          </w:tcPr>
          <w:p>
            <w:pPr>
              <w:pStyle w:val="Compact"/>
            </w:pPr>
            <w:r>
              <w:rPr>
                <w:rStyle w:val="VerbatimChar"/>
                <w:sz w:val="18"/>
              </w:rPr>
              <w:t xml:space="preserve">Group_Final_E2E_20261019-214234.json</w:t>
            </w:r>
          </w:p>
        </w:tc>
        <w:tc>
          <w:tcPr>
            <w:tcW w:type="dxa" w:w="2041"/>
          </w:tcPr>
          <w:p>
            <w:pPr>
              <w:pStyle w:val="Compact"/>
            </w:pPr>
            <w:r>
              <w:rPr>
                <w:rStyle w:val="VerbatimChar"/>
                <w:sz w:val="18"/>
              </w:rPr>
              <w:t xml:space="preserve">2251799813931091</w:t>
            </w:r>
          </w:p>
        </w:tc>
      </w:tr>
    </w:tbl>
    <w:p>
      <w:pPr>
        <w:pStyle w:val="FirstParagraph"/>
      </w:pPr>
      <w:r>
        <w:t xml:space="preserve">Six of the seven criteria pass on V3; one fails, and it is the same one that failed on 29 September. The 29 September instance keys are</w:t>
      </w:r>
      <w:r>
        <w:t xml:space="preserve"> </w:t>
      </w:r>
      <w:r>
        <w:rPr>
          <w:rStyle w:val="VerbatimChar"/>
        </w:rPr>
        <w:t xml:space="preserve">2251799813925318</w:t>
      </w:r>
      <w:r>
        <w:t xml:space="preserve"> </w:t>
      </w:r>
      <w:r>
        <w:t xml:space="preserve">(</w:t>
      </w:r>
      <w:r>
        <w:rPr>
          <w:rStyle w:val="VerbatimChar"/>
        </w:rPr>
        <w:t xml:space="preserve">AT-01</w:t>
      </w:r>
      <w:r>
        <w:t xml:space="preserve">),</w:t>
      </w:r>
      <w:r>
        <w:t xml:space="preserve"> </w:t>
      </w:r>
      <w:r>
        <w:rPr>
          <w:rStyle w:val="VerbatimChar"/>
        </w:rPr>
        <w:t xml:space="preserve">2251799813925262</w:t>
      </w:r>
      <w:r>
        <w:t xml:space="preserve"> </w:t>
      </w:r>
      <w:r>
        <w:t xml:space="preserve">(</w:t>
      </w:r>
      <w:r>
        <w:rPr>
          <w:rStyle w:val="VerbatimChar"/>
        </w:rPr>
        <w:t xml:space="preserve">AT-02</w:t>
      </w:r>
      <w:r>
        <w:t xml:space="preserve">),</w:t>
      </w:r>
      <w:r>
        <w:t xml:space="preserve"> </w:t>
      </w:r>
      <w:r>
        <w:rPr>
          <w:rStyle w:val="VerbatimChar"/>
        </w:rPr>
        <w:t xml:space="preserve">2251799813927118</w:t>
      </w:r>
      <w:r>
        <w:t xml:space="preserve"> </w:t>
      </w:r>
      <w:r>
        <w:t xml:space="preserve">(</w:t>
      </w:r>
      <w:r>
        <w:rPr>
          <w:rStyle w:val="VerbatimChar"/>
        </w:rPr>
        <w:t xml:space="preserve">AT-03</w:t>
      </w:r>
      <w:r>
        <w:t xml:space="preserve">),</w:t>
      </w:r>
      <w:r>
        <w:t xml:space="preserve"> </w:t>
      </w:r>
      <w:r>
        <w:rPr>
          <w:rStyle w:val="VerbatimChar"/>
        </w:rPr>
        <w:t xml:space="preserve">2251799813927181</w:t>
      </w:r>
      <w:r>
        <w:t xml:space="preserve"> </w:t>
      </w:r>
      <w:r>
        <w:t xml:space="preserve">(</w:t>
      </w:r>
      <w:r>
        <w:rPr>
          <w:rStyle w:val="VerbatimChar"/>
        </w:rPr>
        <w:t xml:space="preserve">AT-04</w:t>
      </w:r>
      <w:r>
        <w:t xml:space="preserve">),</w:t>
      </w:r>
      <w:r>
        <w:t xml:space="preserve"> </w:t>
      </w:r>
      <w:r>
        <w:rPr>
          <w:rStyle w:val="VerbatimChar"/>
        </w:rPr>
        <w:t xml:space="preserve">2251799813927283</w:t>
      </w:r>
      <w:r>
        <w:t xml:space="preserve"> </w:t>
      </w:r>
      <w:r>
        <w:t xml:space="preserve">(</w:t>
      </w:r>
      <w:r>
        <w:rPr>
          <w:rStyle w:val="VerbatimChar"/>
        </w:rPr>
        <w:t xml:space="preserve">AT-05</w:t>
      </w:r>
      <w:r>
        <w:t xml:space="preserve">),</w:t>
      </w:r>
      <w:r>
        <w:t xml:space="preserve"> </w:t>
      </w:r>
      <w:r>
        <w:rPr>
          <w:rStyle w:val="VerbatimChar"/>
        </w:rPr>
        <w:t xml:space="preserve">2251799813927534</w:t>
      </w:r>
      <w:r>
        <w:t xml:space="preserve"> </w:t>
      </w:r>
      <w:r>
        <w:t xml:space="preserve">(</w:t>
      </w:r>
      <w:r>
        <w:rPr>
          <w:rStyle w:val="VerbatimChar"/>
        </w:rPr>
        <w:t xml:space="preserve">AT-06</w:t>
      </w:r>
      <w:r>
        <w:t xml:space="preserve">) and</w:t>
      </w:r>
      <w:r>
        <w:t xml:space="preserve"> </w:t>
      </w:r>
      <w:r>
        <w:rPr>
          <w:rStyle w:val="VerbatimChar"/>
        </w:rPr>
        <w:t xml:space="preserve">2251799813685458</w:t>
      </w:r>
      <w:r>
        <w:t xml:space="preserve"> </w:t>
      </w:r>
      <w:r>
        <w:t xml:space="preserve">(</w:t>
      </w:r>
      <w:r>
        <w:rPr>
          <w:rStyle w:val="VerbatimChar"/>
        </w:rPr>
        <w:t xml:space="preserve">G07</w:t>
      </w:r>
      <w:r>
        <w:t xml:space="preserve">), so each pair can be opened side by side in Operate.</w:t>
      </w:r>
    </w:p>
    <w:p>
      <w:pPr>
        <w:pStyle w:val="BodyText"/>
      </w:pPr>
      <w:r>
        <w:t xml:space="preserve">The G07 run completed nine human tasks in order —</w:t>
      </w:r>
      <w:r>
        <w:t xml:space="preserve"> </w:t>
      </w:r>
      <w:r>
        <w:rPr>
          <w:rStyle w:val="VerbatimChar"/>
        </w:rPr>
        <w:t xml:space="preserve">Register</w:t>
      </w:r>
      <w:r>
        <w:t xml:space="preserve">,</w:t>
      </w:r>
      <w:r>
        <w:t xml:space="preserve"> </w:t>
      </w:r>
      <w:r>
        <w:rPr>
          <w:rStyle w:val="VerbatimChar"/>
        </w:rPr>
        <w:t xml:space="preserve">ReviewReferral</w:t>
      </w:r>
      <w:r>
        <w:t xml:space="preserve">,</w:t>
      </w:r>
      <w:r>
        <w:t xml:space="preserve"> </w:t>
      </w:r>
      <w:r>
        <w:rPr>
          <w:rStyle w:val="VerbatimChar"/>
        </w:rPr>
        <w:t xml:space="preserve">BookVisit</w:t>
      </w:r>
      <w:r>
        <w:t xml:space="preserve">,</w:t>
      </w:r>
      <w:r>
        <w:t xml:space="preserve"> </w:t>
      </w:r>
      <w:r>
        <w:rPr>
          <w:rStyle w:val="VerbatimChar"/>
        </w:rPr>
        <w:t xml:space="preserve">ClinicalCare</w:t>
      </w:r>
      <w:r>
        <w:t xml:space="preserve">,</w:t>
      </w:r>
      <w:r>
        <w:t xml:space="preserve"> </w:t>
      </w:r>
      <w:r>
        <w:rPr>
          <w:rStyle w:val="VerbatimChar"/>
        </w:rPr>
        <w:t xml:space="preserve">DispatchLetter</w:t>
      </w:r>
      <w:r>
        <w:t xml:space="preserve">,</w:t>
      </w:r>
      <w:r>
        <w:t xml:space="preserve"> </w:t>
      </w:r>
      <w:r>
        <w:rPr>
          <w:rStyle w:val="VerbatimChar"/>
        </w:rPr>
        <w:t xml:space="preserve">Funding</w:t>
      </w:r>
      <w:r>
        <w:t xml:space="preserve">,</w:t>
      </w:r>
      <w:r>
        <w:t xml:space="preserve"> </w:t>
      </w:r>
      <w:r>
        <w:rPr>
          <w:rStyle w:val="VerbatimChar"/>
        </w:rPr>
        <w:t xml:space="preserve">BookTreatment</w:t>
      </w:r>
      <w:r>
        <w:t xml:space="preserve">, a second</w:t>
      </w:r>
      <w:r>
        <w:t xml:space="preserve"> </w:t>
      </w:r>
      <w:r>
        <w:rPr>
          <w:rStyle w:val="VerbatimChar"/>
        </w:rPr>
        <w:t xml:space="preserve">ClinicalCare</w:t>
      </w:r>
      <w:r>
        <w:t xml:space="preserve"> </w:t>
      </w:r>
      <w:r>
        <w:t xml:space="preserve">and a second</w:t>
      </w:r>
      <w:r>
        <w:t xml:space="preserve"> </w:t>
      </w:r>
      <w:r>
        <w:rPr>
          <w:rStyle w:val="VerbatimChar"/>
        </w:rPr>
        <w:t xml:space="preserve">DispatchLetter</w:t>
      </w:r>
      <w:r>
        <w:t xml:space="preserve"> </w:t>
      </w:r>
      <w:r>
        <w:t xml:space="preserve">— with</w:t>
      </w:r>
      <w:r>
        <w:t xml:space="preserve"> </w:t>
      </w:r>
      <w:r>
        <w:rPr>
          <w:rStyle w:val="VerbatimChar"/>
        </w:rPr>
        <w:t xml:space="preserve">activeIncidents: []</w:t>
      </w:r>
      <w:r>
        <w:t xml:space="preserve">. Its final variables show the path the assertions claim:</w:t>
      </w:r>
      <w:r>
        <w:t xml:space="preserve"> </w:t>
      </w:r>
      <w:r>
        <w:rPr>
          <w:rStyle w:val="VerbatimChar"/>
        </w:rPr>
        <w:t xml:space="preserve">referralDecision=accept</w:t>
      </w:r>
      <w:r>
        <w:t xml:space="preserve">,</w:t>
      </w:r>
      <w:r>
        <w:t xml:space="preserve"> </w:t>
      </w:r>
      <w:r>
        <w:rPr>
          <w:rStyle w:val="VerbatimChar"/>
        </w:rPr>
        <w:t xml:space="preserve">visitOutcome=attended</w:t>
      </w:r>
      <w:r>
        <w:t xml:space="preserve">,</w:t>
      </w:r>
      <w:r>
        <w:t xml:space="preserve"> </w:t>
      </w:r>
      <w:r>
        <w:rPr>
          <w:rStyle w:val="VerbatimChar"/>
        </w:rPr>
        <w:t xml:space="preserve">careDecision=discharge</w:t>
      </w:r>
      <w:r>
        <w:t xml:space="preserve">,</w:t>
      </w:r>
      <w:r>
        <w:t xml:space="preserve"> </w:t>
      </w:r>
      <w:r>
        <w:rPr>
          <w:rStyle w:val="VerbatimChar"/>
        </w:rPr>
        <w:t xml:space="preserve">letterStatus=sent</w:t>
      </w:r>
      <w:r>
        <w:t xml:space="preserve">,</w:t>
      </w:r>
      <w:r>
        <w:t xml:space="preserve"> </w:t>
      </w:r>
      <w:r>
        <w:rPr>
          <w:rStyle w:val="VerbatimChar"/>
        </w:rPr>
        <w:t xml:space="preserve">fundingStatus=patient_paid</w:t>
      </w:r>
      <w:r>
        <w:t xml:space="preserve">,</w:t>
      </w:r>
      <w:r>
        <w:t xml:space="preserve"> </w:t>
      </w:r>
      <w:r>
        <w:rPr>
          <w:rStyle w:val="VerbatimChar"/>
        </w:rPr>
        <w:t xml:space="preserve">payment_status=successful</w:t>
      </w:r>
      <w:r>
        <w:t xml:space="preserve">,</w:t>
      </w:r>
      <w:r>
        <w:t xml:space="preserve"> </w:t>
      </w:r>
      <w:r>
        <w:rPr>
          <w:rStyle w:val="VerbatimChar"/>
        </w:rPr>
        <w:t xml:space="preserve">booking_slot_status=CONFIRMED</w:t>
      </w:r>
      <w:r>
        <w:t xml:space="preserve">,</w:t>
      </w:r>
      <w:r>
        <w:t xml:space="preserve"> </w:t>
      </w:r>
      <w:r>
        <w:rPr>
          <w:rStyle w:val="VerbatimChar"/>
        </w:rPr>
        <w:t xml:space="preserve">confirmation_sent=true</w:t>
      </w:r>
      <w:r>
        <w:t xml:space="preserve">.</w:t>
      </w:r>
    </w:p>
    <w:p>
      <w:pPr>
        <w:pStyle w:val="BodyText"/>
      </w:pPr>
      <w:r>
        <w:t xml:space="preserve">The 29 September</w:t>
      </w:r>
      <w:r>
        <w:t xml:space="preserve"> </w:t>
      </w:r>
      <w:r>
        <w:rPr>
          <w:rStyle w:val="VerbatimChar"/>
        </w:rPr>
        <w:t xml:space="preserve">AT-01</w:t>
      </w:r>
      <w:r>
        <w:t xml:space="preserve">–</w:t>
      </w:r>
      <w:r>
        <w:rPr>
          <w:rStyle w:val="VerbatimChar"/>
        </w:rPr>
        <w:t xml:space="preserve">AT-06</w:t>
      </w:r>
      <w:r>
        <w:t xml:space="preserve"> </w:t>
      </w:r>
      <w:r>
        <w:t xml:space="preserve">run was against</w:t>
      </w:r>
      <w:r>
        <w:t xml:space="preserve"> </w:t>
      </w:r>
      <w:r>
        <w:rPr>
          <w:b/>
          <w:bCs/>
        </w:rPr>
        <w:t xml:space="preserve">definition version 6</w:t>
      </w:r>
      <w:r>
        <w:t xml:space="preserve"> </w:t>
      </w:r>
      <w:r>
        <w:t xml:space="preserve">of the simple model and is labelled "historical" in the submitted acceptance record;</w:t>
      </w:r>
      <w:r>
        <w:t xml:space="preserve"> </w:t>
      </w:r>
      <w:r>
        <w:rPr>
          <w:rStyle w:val="VerbatimChar"/>
        </w:rPr>
        <w:t xml:space="preserve">G07</w:t>
      </w:r>
      <w:r>
        <w:t xml:space="preserve"> </w:t>
      </w:r>
      <w:r>
        <w:t xml:space="preserve">was against version 1 of the same model. The V3 run is a single definition, version 1. The comparison is therefore between two models, and on the six exception cases also between two deployments of the first model — a looser control than a laboratory would accept, and the reason the table keeps the model and version columns rather than presenting the two results as interchangeable.</w:t>
      </w:r>
    </w:p>
    <w:p>
      <w:pPr>
        <w:pStyle w:val="Heading3"/>
      </w:pPr>
      <w:bookmarkStart w:id="42" w:name="_35a6481a5280ced03eb2e6507bdb2b6140fba93"/>
      <w:r>
        <w:t xml:space="preserve">4.4 The failure:</w:t>
      </w:r>
      <w:r>
        <w:t xml:space="preserve"> </w:t>
      </w:r>
      <w:r>
        <w:rPr>
          <w:rStyle w:val="VerbatimChar"/>
        </w:rPr>
        <w:t xml:space="preserve">AT-03</w:t>
      </w:r>
      <w:r>
        <w:t xml:space="preserve"> </w:t>
      </w:r>
      <w:r>
        <w:t xml:space="preserve">fails in both releases</w:t>
      </w:r>
      <w:bookmarkEnd w:id="42"/>
    </w:p>
    <w:p>
      <w:pPr>
        <w:pStyle w:val="FirstParagraph"/>
      </w:pPr>
      <w:r>
        <w:rPr>
          <w:rStyle w:val="VerbatimChar"/>
        </w:rPr>
        <w:t xml:space="preserve">AT-03</w:t>
      </w:r>
      <w:r>
        <w:t xml:space="preserve"> </w:t>
      </w:r>
      <w:r>
        <w:t xml:space="preserve">asks one thing: that a person labelled as a Medical Secretary cannot decide a referral. It fails on V3 exactly as it failed on 29 September. This is</w:t>
      </w:r>
      <w:r>
        <w:t xml:space="preserve"> </w:t>
      </w:r>
      <w:r>
        <w:rPr>
          <w:b/>
          <w:bCs/>
        </w:rPr>
        <w:t xml:space="preserve">the same defect observed twice, not a regression</w:t>
      </w:r>
      <w:r>
        <w:t xml:space="preserve">, and the evidence file says so in its own words:</w:t>
      </w:r>
    </w:p>
    <w:p>
      <w:pPr>
        <w:pStyle w:val="BlockText"/>
      </w:pPr>
      <w:r>
        <w:t xml:space="preserve">Case rule: secretaries must not accept referrals. Observed: Accept by staffRole Medical Secretary still created BookVisit. Proposed handling: implement role candidate groups / Identity (PB-22); keep this FAIL visible until then.</w:t>
      </w:r>
    </w:p>
    <w:p>
      <w:pPr>
        <w:pStyle w:val="FirstParagraph"/>
      </w:pPr>
      <w:r>
        <w:t xml:space="preserve">The mechanism is unchanged from the first release. All 22 user tasks in V3 are</w:t>
      </w:r>
      <w:r>
        <w:t xml:space="preserve"> </w:t>
      </w:r>
      <w:r>
        <w:rPr>
          <w:rStyle w:val="VerbatimChar"/>
        </w:rPr>
        <w:t xml:space="preserve">assignee="demo"</w:t>
      </w:r>
      <w:r>
        <w:t xml:space="preserve">, with zero candidate groups and zero candidate users; there is no login beyond</w:t>
      </w:r>
      <w:r>
        <w:t xml:space="preserve"> </w:t>
      </w:r>
      <w:r>
        <w:rPr>
          <w:rStyle w:val="VerbatimChar"/>
        </w:rPr>
        <w:t xml:space="preserve">demo</w:t>
      </w:r>
      <w:r>
        <w:t xml:space="preserve">/</w:t>
      </w:r>
      <w:r>
        <w:rPr>
          <w:rStyle w:val="VerbatimChar"/>
        </w:rPr>
        <w:t xml:space="preserve">demo</w:t>
      </w:r>
      <w:r>
        <w:t xml:space="preserve">. The</w:t>
      </w:r>
      <w:r>
        <w:t xml:space="preserve"> </w:t>
      </w:r>
      <w:r>
        <w:rPr>
          <w:rStyle w:val="VerbatimChar"/>
        </w:rPr>
        <w:t xml:space="preserve">staffRole</w:t>
      </w:r>
      <w:r>
        <w:t xml:space="preserve"> </w:t>
      </w:r>
      <w:r>
        <w:t xml:space="preserve">the case sets is a free-text field written by the same user it is meant to constrain, so the engine has nothing to check it against. The case cannot pass by behaving differently: it is asking the model to enforce something the model does not contain.</w:t>
      </w:r>
    </w:p>
    <w:p>
      <w:pPr>
        <w:pStyle w:val="BodyText"/>
      </w:pPr>
      <w:r>
        <w:t xml:space="preserve">Two consequences are stated rather than softened. First, the second release does not improve the role boundary, and the traceability matrix keeps BR-37 ❌ Unsupported with BR-09, BR-21, BR-27 and BR-31 Partial for the same cause. Second, no acceptance result in this evaluation should be read as evidence that any task is performed by the right person; the cases record who submitted what, not who was entitled to.</w:t>
      </w:r>
    </w:p>
    <w:p>
      <w:pPr>
        <w:pStyle w:val="Heading3"/>
      </w:pPr>
      <w:bookmarkStart w:id="43" w:name="_355107cad20489d29434635010964ff55528672"/>
      <w:r>
        <w:t xml:space="preserve">4.5 An environment event, and why the evidence files look the way they do</w:t>
      </w:r>
      <w:bookmarkEnd w:id="43"/>
    </w:p>
    <w:p>
      <w:pPr>
        <w:pStyle w:val="FirstParagraph"/>
      </w:pPr>
      <w:r>
        <w:t xml:space="preserve">The record keeps one failure that is not a test result:</w:t>
      </w:r>
    </w:p>
    <w:p>
      <w:pPr>
        <w:pStyle w:val="Compact"/>
        <w:numPr>
          <w:ilvl w:val="0"/>
          <w:numId w:val="1009"/>
        </w:numPr>
      </w:pPr>
      <w:r>
        <w:t xml:space="preserve">The first c8run start, without</w:t>
      </w:r>
      <w:r>
        <w:t xml:space="preserve"> </w:t>
      </w:r>
      <w:r>
        <w:rPr>
          <w:rStyle w:val="VerbatimChar"/>
        </w:rPr>
        <w:t xml:space="preserve">--disable-connectors</w:t>
      </w:r>
      <w:r>
        <w:t xml:space="preserve">, was shut down at 21:38 because the bundled Connectors runtime never became healthy.</w:t>
      </w:r>
    </w:p>
    <w:p>
      <w:pPr>
        <w:pStyle w:val="Compact"/>
        <w:numPr>
          <w:ilvl w:val="0"/>
          <w:numId w:val="1009"/>
        </w:numPr>
      </w:pPr>
      <w:r>
        <w:t xml:space="preserve">One G07 attempt,</w:t>
      </w:r>
      <w:r>
        <w:t xml:space="preserve"> </w:t>
      </w:r>
      <w:r>
        <w:rPr>
          <w:rStyle w:val="VerbatimChar"/>
        </w:rPr>
        <w:t xml:space="preserve">Group_Final_E2E_20261019-213833.json</w:t>
      </w:r>
      <w:r>
        <w:t xml:space="preserve">, died at 21:38:33 with a connection reset (</w:t>
      </w:r>
      <w:r>
        <w:rPr>
          <w:rStyle w:val="VerbatimChar"/>
        </w:rPr>
        <w:t xml:space="preserve">[WinError 10054]</w:t>
      </w:r>
      <w:r>
        <w:t xml:space="preserve">). It has an instance key (</w:t>
      </w:r>
      <w:r>
        <w:rPr>
          <w:rStyle w:val="VerbatimChar"/>
        </w:rPr>
        <w:t xml:space="preserve">2251799813929726</w:t>
      </w:r>
      <w:r>
        <w:t xml:space="preserve">), no completed tasks, and no verdict beyond</w:t>
      </w:r>
      <w:r>
        <w:t xml:space="preserve"> </w:t>
      </w:r>
      <w:r>
        <w:rPr>
          <w:rStyle w:val="VerbatimChar"/>
        </w:rPr>
        <w:t xml:space="preserve">FAIL</w:t>
      </w:r>
      <w:r>
        <w:t xml:space="preserve"> </w:t>
      </w:r>
      <w:r>
        <w:t xml:space="preserve">and the error text.</w:t>
      </w:r>
    </w:p>
    <w:p>
      <w:pPr>
        <w:pStyle w:val="Compact"/>
        <w:numPr>
          <w:ilvl w:val="0"/>
          <w:numId w:val="1009"/>
        </w:numPr>
      </w:pPr>
      <w:r>
        <w:t xml:space="preserve">Every case was then re-run in one continuous session after restarting at 21:40 with connectors disabled. All results in 4.3 come from that session, and the file timestamps (</w:t>
      </w:r>
      <w:r>
        <w:rPr>
          <w:rStyle w:val="VerbatimChar"/>
        </w:rPr>
        <w:t xml:space="preserve">214113</w:t>
      </w:r>
      <w:r>
        <w:t xml:space="preserve">,</w:t>
      </w:r>
      <w:r>
        <w:t xml:space="preserve"> </w:t>
      </w:r>
      <w:r>
        <w:rPr>
          <w:rStyle w:val="VerbatimChar"/>
        </w:rPr>
        <w:t xml:space="preserve">214159</w:t>
      </w:r>
      <w:r>
        <w:t xml:space="preserve">,</w:t>
      </w:r>
      <w:r>
        <w:t xml:space="preserve"> </w:t>
      </w:r>
      <w:r>
        <w:rPr>
          <w:rStyle w:val="VerbatimChar"/>
        </w:rPr>
        <w:t xml:space="preserve">214234</w:t>
      </w:r>
      <w:r>
        <w:t xml:space="preserve">, master record</w:t>
      </w:r>
      <w:r>
        <w:t xml:space="preserve"> </w:t>
      </w:r>
      <w:r>
        <w:rPr>
          <w:rStyle w:val="VerbatimChar"/>
        </w:rPr>
        <w:t xml:space="preserve">2145</w:t>
      </w:r>
      <w:r>
        <w:t xml:space="preserve">) reflect it.</w:t>
      </w:r>
    </w:p>
    <w:p>
      <w:pPr>
        <w:pStyle w:val="Compact"/>
        <w:numPr>
          <w:ilvl w:val="0"/>
          <w:numId w:val="1009"/>
        </w:numPr>
      </w:pPr>
      <w:r>
        <w:t xml:space="preserve">The engine stayed healthy throughout. The shutdown was the connector health check, not the process model.</w:t>
      </w:r>
    </w:p>
    <w:p>
      <w:pPr>
        <w:pStyle w:val="FirstParagraph"/>
      </w:pPr>
      <w:r>
        <w:t xml:space="preserve">One further file is worth naming rather than leaving for a reader to find.</w:t>
      </w:r>
      <w:r>
        <w:t xml:space="preserve"> </w:t>
      </w:r>
      <w:r>
        <w:rPr>
          <w:rStyle w:val="VerbatimChar"/>
        </w:rPr>
        <w:t xml:space="preserve">Group_Final_E2E_20261019-214113.json</w:t>
      </w:r>
      <w:r>
        <w:t xml:space="preserve"> </w:t>
      </w:r>
      <w:r>
        <w:t xml:space="preserve">records a G07 instance (</w:t>
      </w:r>
      <w:r>
        <w:rPr>
          <w:rStyle w:val="VerbatimChar"/>
        </w:rPr>
        <w:t xml:space="preserve">2251799813929943</w:t>
      </w:r>
      <w:r>
        <w:t xml:space="preserve">) that reached</w:t>
      </w:r>
      <w:r>
        <w:t xml:space="preserve"> </w:t>
      </w:r>
      <w:r>
        <w:rPr>
          <w:rStyle w:val="VerbatimChar"/>
        </w:rPr>
        <w:t xml:space="preserve">COMPLETED</w:t>
      </w:r>
      <w:r>
        <w:t xml:space="preserve"> </w:t>
      </w:r>
      <w:r>
        <w:t xml:space="preserve">with the same variables as the cited run but lists no completed tasks. It is not the file behind 4.3: the run recorded there (</w:t>
      </w:r>
      <w:r>
        <w:rPr>
          <w:rStyle w:val="VerbatimChar"/>
        </w:rPr>
        <w:t xml:space="preserve">2251799813931091</w:t>
      </w:r>
      <w:r>
        <w:t xml:space="preserve">,</w:t>
      </w:r>
      <w:r>
        <w:t xml:space="preserve"> </w:t>
      </w:r>
      <w:r>
        <w:rPr>
          <w:rStyle w:val="VerbatimChar"/>
        </w:rPr>
        <w:t xml:space="preserve">214234</w:t>
      </w:r>
      <w:r>
        <w:t xml:space="preserve">) repeats the path and captures the ordered nine-task trail. The instance could not have reached</w:t>
      </w:r>
      <w:r>
        <w:t xml:space="preserve"> </w:t>
      </w:r>
      <w:r>
        <w:rPr>
          <w:rStyle w:val="VerbatimChar"/>
        </w:rPr>
        <w:t xml:space="preserve">COMPLETED</w:t>
      </w:r>
      <w:r>
        <w:t xml:space="preserve"> </w:t>
      </w:r>
      <w:r>
        <w:t xml:space="preserve">with those variables had the nine human tasks not been completed, so the empty list is a task-collection failure in that attempt, not evidence that the path was shorter. It is retained for the same reason as the failed JSON, and it supports no claim on its own.</w:t>
      </w:r>
    </w:p>
    <w:p>
      <w:pPr>
        <w:pStyle w:val="BodyText"/>
      </w:pPr>
      <w:r>
        <w:t xml:space="preserve">The failed JSON is deliberately retained. Deleting it would make the record look as though the first attempt never happened, and the difference between "the criterion failed" and "the environment died mid-run" is precisely what an acceptance record has to preserve. It is not counted in 4.3 and is never presented as a pass.</w:t>
      </w:r>
    </w:p>
    <w:p>
      <w:pPr>
        <w:pStyle w:val="Heading3"/>
      </w:pPr>
      <w:bookmarkStart w:id="44" w:name="_ac79e28a0963a57861fe856fea05598938a810a"/>
      <w:r>
        <w:t xml:space="preserve">4.6 What the evidence does not cover</w:t>
      </w:r>
      <w:bookmarkEnd w:id="44"/>
    </w:p>
    <w:p>
      <w:pPr>
        <w:pStyle w:val="FirstParagraph"/>
      </w:pPr>
      <w:r>
        <w:t xml:space="preserve">Each of these is a boundary of the claim, not a defect to be discovered later:</w:t>
      </w:r>
    </w:p>
    <w:p>
      <w:pPr>
        <w:pStyle w:val="Compact"/>
        <w:numPr>
          <w:ilvl w:val="0"/>
          <w:numId w:val="1010"/>
        </w:numPr>
      </w:pPr>
      <w:r>
        <w:rPr>
          <w:b/>
          <w:bCs/>
        </w:rPr>
        <w:t xml:space="preserve">Browser-side form validation.</w:t>
      </w:r>
      <w:r>
        <w:t xml:space="preserve"> </w:t>
      </w:r>
      <w:r>
        <w:t xml:space="preserve">The drivers submit values through REST</w:t>
      </w:r>
      <w:r>
        <w:t xml:space="preserve"> </w:t>
      </w:r>
      <w:r>
        <w:rPr>
          <w:rStyle w:val="VerbatimChar"/>
        </w:rPr>
        <w:t xml:space="preserve">/v2</w:t>
      </w:r>
      <w:r>
        <w:t xml:space="preserve">, which completes the same user tasks and writes the same variables but bypasses the form. Required fields, input patterns,</w:t>
      </w:r>
      <w:r>
        <w:t xml:space="preserve"> </w:t>
      </w:r>
      <w:r>
        <w:rPr>
          <w:rStyle w:val="VerbatimChar"/>
        </w:rPr>
        <w:t xml:space="preserve">disallowPassedDates</w:t>
      </w:r>
      <w:r>
        <w:t xml:space="preserve">, the mandatory</w:t>
      </w:r>
      <w:r>
        <w:t xml:space="preserve"> </w:t>
      </w:r>
      <w:r>
        <w:rPr>
          <w:rStyle w:val="VerbatimChar"/>
        </w:rPr>
        <w:t xml:space="preserve">waitReason</w:t>
      </w:r>
      <w:r>
        <w:t xml:space="preserve"> </w:t>
      </w:r>
      <w:r>
        <w:t xml:space="preserve">and conditional visibility are therefore</w:t>
      </w:r>
      <w:r>
        <w:t xml:space="preserve"> </w:t>
      </w:r>
      <w:r>
        <w:rPr>
          <w:b/>
          <w:bCs/>
        </w:rPr>
        <w:t xml:space="preserve">not exercised</w:t>
      </w:r>
      <w:r>
        <w:t xml:space="preserve"> </w:t>
      </w:r>
      <w:r>
        <w:t xml:space="preserve">by these runs. No claim about Tasklist behaviour follows from a PASS in 4.3.</w:t>
      </w:r>
    </w:p>
    <w:p>
      <w:pPr>
        <w:pStyle w:val="Compact"/>
        <w:numPr>
          <w:ilvl w:val="0"/>
          <w:numId w:val="1010"/>
        </w:numPr>
      </w:pPr>
      <w:r>
        <w:rPr>
          <w:b/>
          <w:bCs/>
        </w:rPr>
        <w:t xml:space="preserve">Role enforcement.</w:t>
      </w:r>
      <w:r>
        <w:t xml:space="preserve"> </w:t>
      </w:r>
      <w:r>
        <w:rPr>
          <w:rStyle w:val="VerbatimChar"/>
        </w:rPr>
        <w:t xml:space="preserve">AT-03</w:t>
      </w:r>
      <w:r>
        <w:t xml:space="preserve"> </w:t>
      </w:r>
      <w:r>
        <w:t xml:space="preserve">is the only case aimed at it, and it fails. There is no run with distinct role identities.</w:t>
      </w:r>
    </w:p>
    <w:p>
      <w:pPr>
        <w:pStyle w:val="Compact"/>
        <w:numPr>
          <w:ilvl w:val="0"/>
          <w:numId w:val="1010"/>
        </w:numPr>
      </w:pPr>
      <w:r>
        <w:rPr>
          <w:b/>
          <w:bCs/>
        </w:rPr>
        <w:t xml:space="preserve">Timers.</w:t>
      </w:r>
      <w:r>
        <w:t xml:space="preserve"> </w:t>
      </w:r>
      <w:r>
        <w:t xml:space="preserve">The model contains no timer event. Nothing here evidences the seven-day letter target or the 7-day / 1-month / 3-month escalation, because nothing in the model measures elapsed time.</w:t>
      </w:r>
    </w:p>
    <w:p>
      <w:pPr>
        <w:pStyle w:val="Compact"/>
        <w:numPr>
          <w:ilvl w:val="0"/>
          <w:numId w:val="1010"/>
        </w:numPr>
      </w:pPr>
      <w:r>
        <w:rPr>
          <w:b/>
          <w:bCs/>
        </w:rPr>
        <w:t xml:space="preserve">Branches that no case drives.</w:t>
      </w:r>
      <w:r>
        <w:t xml:space="preserve"> </w:t>
      </w:r>
      <w:r>
        <w:t xml:space="preserve">The formal change path and its unauthorised skip (BR-22), decline and DNA through the pathway decision to Finance (BR-36), urgent authorisation (BR-19), letter escalation (BR-33), refund through</w:t>
      </w:r>
      <w:r>
        <w:t xml:space="preserve"> </w:t>
      </w:r>
      <w:r>
        <w:rPr>
          <w:rStyle w:val="VerbatimChar"/>
        </w:rPr>
        <w:t xml:space="preserve">FinanceAdjustment</w:t>
      </w:r>
      <w:r>
        <w:t xml:space="preserve"> </w:t>
      </w:r>
      <w:r>
        <w:t xml:space="preserve">(BR-20), the three enquiry paths (BR-26 to BR-28) and follow-up booking (BR-35). G07 used</w:t>
      </w:r>
      <w:r>
        <w:t xml:space="preserve"> </w:t>
      </w:r>
      <w:r>
        <w:rPr>
          <w:rStyle w:val="VerbatimChar"/>
        </w:rPr>
        <w:t xml:space="preserve">visitOutcome=attended</w:t>
      </w:r>
      <w:r>
        <w:t xml:space="preserve">;</w:t>
      </w:r>
      <w:r>
        <w:t xml:space="preserve"> </w:t>
      </w:r>
      <w:r>
        <w:rPr>
          <w:rStyle w:val="VerbatimChar"/>
        </w:rPr>
        <w:t xml:space="preserve">AT-04</w:t>
      </w:r>
      <w:r>
        <w:t xml:space="preserve"> </w:t>
      </w:r>
      <w:r>
        <w:t xml:space="preserve">used</w:t>
      </w:r>
      <w:r>
        <w:t xml:space="preserve"> </w:t>
      </w:r>
      <w:r>
        <w:rPr>
          <w:rStyle w:val="VerbatimChar"/>
        </w:rPr>
        <w:t xml:space="preserve">pending</w:t>
      </w:r>
      <w:r>
        <w:t xml:space="preserve"> </w:t>
      </w:r>
      <w:r>
        <w:t xml:space="preserve">on a first visit. Neither drives a decline or a DNA, so BR-36's record is not strengthened by this run.</w:t>
      </w:r>
    </w:p>
    <w:p>
      <w:pPr>
        <w:pStyle w:val="Compact"/>
        <w:numPr>
          <w:ilvl w:val="0"/>
          <w:numId w:val="1010"/>
        </w:numPr>
      </w:pPr>
      <w:r>
        <w:rPr>
          <w:b/>
          <w:bCs/>
        </w:rPr>
        <w:t xml:space="preserve">Treatment slot unavailability.</w:t>
      </w:r>
      <w:r>
        <w:t xml:space="preserve"> </w:t>
      </w:r>
      <w:r>
        <w:t xml:space="preserve">G07 confirms the confirmed side (</w:t>
      </w:r>
      <w:r>
        <w:rPr>
          <w:rStyle w:val="VerbatimChar"/>
        </w:rPr>
        <w:t xml:space="preserve">booking_slot_status=CONFIRMED</w:t>
      </w:r>
      <w:r>
        <w:t xml:space="preserve">, one reservation, one confirmation). No case drives a treatment resource to pending.</w:t>
      </w:r>
    </w:p>
    <w:p>
      <w:pPr>
        <w:pStyle w:val="Compact"/>
        <w:numPr>
          <w:ilvl w:val="0"/>
          <w:numId w:val="1010"/>
        </w:numPr>
      </w:pPr>
      <w:r>
        <w:rPr>
          <w:b/>
          <w:bCs/>
        </w:rPr>
        <w:t xml:space="preserve">Database rows.</w:t>
      </w:r>
      <w:r>
        <w:t xml:space="preserve"> </w:t>
      </w:r>
      <w:r>
        <w:t xml:space="preserve">The cases assert process variables and worker-log lines. They do not query the H2 tables, so no direct booking, ledger or audit row count is claimed.</w:t>
      </w:r>
    </w:p>
    <w:p>
      <w:pPr>
        <w:pStyle w:val="Compact"/>
        <w:numPr>
          <w:ilvl w:val="0"/>
          <w:numId w:val="1010"/>
        </w:numPr>
      </w:pPr>
      <w:r>
        <w:rPr>
          <w:b/>
          <w:bCs/>
        </w:rPr>
        <w:t xml:space="preserve">External systems.</w:t>
      </w:r>
      <w:r>
        <w:t xml:space="preserve"> </w:t>
      </w:r>
      <w:r>
        <w:t xml:space="preserve">Payment, scheduling and correspondence are all local mocks. Nothing here is evidence about a live provider.</w:t>
      </w:r>
    </w:p>
    <w:p>
      <w:pPr>
        <w:pStyle w:val="Heading3"/>
      </w:pPr>
      <w:bookmarkStart w:id="45" w:name="_ccfc6e867a5d150252f445cc2ffc099ab256509"/>
      <w:r>
        <w:t xml:space="preserve">4.7 Assessment</w:t>
      </w:r>
      <w:bookmarkEnd w:id="45"/>
    </w:p>
    <w:p>
      <w:pPr>
        <w:pStyle w:val="FirstParagraph"/>
      </w:pPr>
      <w:r>
        <w:rPr>
          <w:b/>
          <w:bCs/>
        </w:rPr>
        <w:t xml:space="preserve">What the run licenses.</w:t>
      </w:r>
      <w:r>
        <w:t xml:space="preserve"> </w:t>
      </w:r>
      <w:r>
        <w:t xml:space="preserve">V3 executes the route the cases cover, end to end, with the workers wired to the right job types: nine human tasks in order, ten true assertions on the G07 variables, zero active incidents, and the same verdicts on the six exception cases as the first release. The visit-outcome rebuild, the slot-skip gateway and the twelve pass-through merges did not regress the tested path. At unit level,</w:t>
      </w:r>
      <w:r>
        <w:t xml:space="preserve"> </w:t>
      </w:r>
      <w:r>
        <w:rPr>
          <w:rStyle w:val="VerbatimChar"/>
        </w:rPr>
        <w:t xml:space="preserve">mvn -B clean test</w:t>
      </w:r>
      <w:r>
        <w:t xml:space="preserve"> </w:t>
      </w:r>
      <w:r>
        <w:t xml:space="preserve">at</w:t>
      </w:r>
      <w:r>
        <w:t xml:space="preserve"> </w:t>
      </w:r>
      <w:r>
        <w:rPr>
          <w:rStyle w:val="VerbatimChar"/>
        </w:rPr>
        <w:t xml:space="preserve">dbc0a33</w:t>
      </w:r>
      <w:r>
        <w:t xml:space="preserve"> </w:t>
      </w:r>
      <w:r>
        <w:t xml:space="preserve">is</w:t>
      </w:r>
      <w:r>
        <w:t xml:space="preserve"> </w:t>
      </w:r>
      <w:r>
        <w:rPr>
          <w:rStyle w:val="VerbatimChar"/>
        </w:rPr>
        <w:t xml:space="preserve">BUILD SUCCESS</w:t>
      </w:r>
      <w:r>
        <w:t xml:space="preserve"> </w:t>
      </w:r>
      <w:r>
        <w:t xml:space="preserve">with 19 tests and no failures —</w:t>
      </w:r>
      <w:r>
        <w:t xml:space="preserve"> </w:t>
      </w:r>
      <w:r>
        <w:rPr>
          <w:rStyle w:val="VerbatimChar"/>
        </w:rPr>
        <w:t xml:space="preserve">CareChangeWorkersTest</w:t>
      </w:r>
      <w:r>
        <w:t xml:space="preserve"> </w:t>
      </w:r>
      <w:r>
        <w:t xml:space="preserve">7,</w:t>
      </w:r>
      <w:r>
        <w:t xml:space="preserve"> </w:t>
      </w:r>
      <w:r>
        <w:rPr>
          <w:rStyle w:val="VerbatimChar"/>
        </w:rPr>
        <w:t xml:space="preserve">ChargeAmountRulesTest</w:t>
      </w:r>
      <w:r>
        <w:t xml:space="preserve"> </w:t>
      </w:r>
      <w:r>
        <w:t xml:space="preserve">2,</w:t>
      </w:r>
      <w:r>
        <w:t xml:space="preserve"> </w:t>
      </w:r>
      <w:r>
        <w:rPr>
          <w:rStyle w:val="VerbatimChar"/>
        </w:rPr>
        <w:t xml:space="preserve">RefundWorkersTest</w:t>
      </w:r>
      <w:r>
        <w:t xml:space="preserve"> </w:t>
      </w:r>
      <w:r>
        <w:t xml:space="preserve">10 — and the binding audit resolves 22 user tasks to 12 form ids and 12 files with no orphan.</w:t>
      </w:r>
    </w:p>
    <w:p>
      <w:pPr>
        <w:pStyle w:val="BodyText"/>
      </w:pPr>
      <w:r>
        <w:rPr>
          <w:b/>
          <w:bCs/>
        </w:rPr>
        <w:t xml:space="preserve">What it does not license.</w:t>
      </w:r>
      <w:r>
        <w:t xml:space="preserve"> </w:t>
      </w:r>
      <w:r>
        <w:t xml:space="preserve">It does not license acceptance of the branches in 4.6, and it does not license a statement that "the tests pass". One criterion fails, and it fails for a reason the release did not address.</w:t>
      </w:r>
    </w:p>
    <w:p>
      <w:pPr>
        <w:pStyle w:val="BodyText"/>
      </w:pPr>
      <w:r>
        <w:rPr>
          <w:b/>
          <w:bCs/>
        </w:rPr>
        <w:t xml:space="preserve">How this connects to Part 1.</w:t>
      </w:r>
      <w:r>
        <w:t xml:space="preserve"> </w:t>
      </w:r>
      <w:r>
        <w:t xml:space="preserve">The coverage profile stays at</w:t>
      </w:r>
      <w:r>
        <w:t xml:space="preserve"> </w:t>
      </w:r>
      <w:r>
        <w:rPr>
          <w:b/>
          <w:bCs/>
        </w:rPr>
        <w:t xml:space="preserve">13 Supported / 25 Partial / 4 Unsupported</w:t>
      </w:r>
      <w:r>
        <w:t xml:space="preserve">. That is not in tension with six passing cases; it follows from the grading rule in 1.4. A case can only move a rule when it reaches the gap that rule's Notes name.</w:t>
      </w:r>
      <w:r>
        <w:t xml:space="preserve"> </w:t>
      </w:r>
      <w:r>
        <w:rPr>
          <w:rStyle w:val="VerbatimChar"/>
        </w:rPr>
        <w:t xml:space="preserve">BR-22</w:t>
      </w:r>
      <w:r>
        <w:t xml:space="preserve"> </w:t>
      </w:r>
      <w:r>
        <w:t xml:space="preserve">is the clearest test of this: it was the one rule blocked purely on test coverage, and none of</w:t>
      </w:r>
      <w:r>
        <w:t xml:space="preserve"> </w:t>
      </w:r>
      <w:r>
        <w:rPr>
          <w:rStyle w:val="VerbatimChar"/>
        </w:rPr>
        <w:t xml:space="preserve">AT-01</w:t>
      </w:r>
      <w:r>
        <w:t xml:space="preserve">–</w:t>
      </w:r>
      <w:r>
        <w:rPr>
          <w:rStyle w:val="VerbatimChar"/>
        </w:rPr>
        <w:t xml:space="preserve">AT-06</w:t>
      </w:r>
      <w:r>
        <w:t xml:space="preserve"> </w:t>
      </w:r>
      <w:r>
        <w:t xml:space="preserve">or G07 enters</w:t>
      </w:r>
      <w:r>
        <w:t xml:space="preserve"> </w:t>
      </w:r>
      <w:r>
        <w:rPr>
          <w:rStyle w:val="VerbatimChar"/>
        </w:rPr>
        <w:t xml:space="preserve">ClinicalChange</w:t>
      </w:r>
      <w:r>
        <w:t xml:space="preserve">, submits an invalid change or routes a paid change to Finance, so it stays Partial with the same reason — the path exists and is unexercised. The worker tests that do exercise</w:t>
      </w:r>
      <w:r>
        <w:t xml:space="preserve"> </w:t>
      </w:r>
      <w:r>
        <w:rPr>
          <w:rStyle w:val="VerbatimChar"/>
        </w:rPr>
        <w:t xml:space="preserve">SKIPPED_UNAUTHORISED</w:t>
      </w:r>
      <w:r>
        <w:t xml:space="preserve"> </w:t>
      </w:r>
      <w:r>
        <w:t xml:space="preserve">and</w:t>
      </w:r>
      <w:r>
        <w:t xml:space="preserve"> </w:t>
      </w:r>
      <w:r>
        <w:rPr>
          <w:rStyle w:val="VerbatimChar"/>
        </w:rPr>
        <w:t xml:space="preserve">SENT_FINANCE_REVIEW_REQUIRED</w:t>
      </w:r>
      <w:r>
        <w:t xml:space="preserve"> </w:t>
      </w:r>
      <w:r>
        <w:t xml:space="preserve">were already recorded in the first release's evidence and are not acceptance cases.</w:t>
      </w:r>
      <w:r>
        <w:t xml:space="preserve"> </w:t>
      </w:r>
      <w:r>
        <w:rPr>
          <w:rStyle w:val="VerbatimChar"/>
        </w:rPr>
        <w:t xml:space="preserve">BR-36</w:t>
      </w:r>
      <w:r>
        <w:t xml:space="preserve"> </w:t>
      </w:r>
      <w:r>
        <w:t xml:space="preserve">and</w:t>
      </w:r>
      <w:r>
        <w:t xml:space="preserve"> </w:t>
      </w:r>
      <w:r>
        <w:rPr>
          <w:rStyle w:val="VerbatimChar"/>
        </w:rPr>
        <w:t xml:space="preserve">BR-35</w:t>
      </w:r>
      <w:r>
        <w:t xml:space="preserve"> </w:t>
      </w:r>
      <w:r>
        <w:t xml:space="preserve">stay Partial because the run used</w:t>
      </w:r>
      <w:r>
        <w:t xml:space="preserve"> </w:t>
      </w:r>
      <w:r>
        <w:rPr>
          <w:rStyle w:val="VerbatimChar"/>
        </w:rPr>
        <w:t xml:space="preserve">attended</w:t>
      </w:r>
      <w:r>
        <w:t xml:space="preserve"> </w:t>
      </w:r>
      <w:r>
        <w:t xml:space="preserve">and a first-visit</w:t>
      </w:r>
      <w:r>
        <w:t xml:space="preserve"> </w:t>
      </w:r>
      <w:r>
        <w:rPr>
          <w:rStyle w:val="VerbatimChar"/>
        </w:rPr>
        <w:t xml:space="preserve">pending</w:t>
      </w:r>
      <w:r>
        <w:t xml:space="preserve">;</w:t>
      </w:r>
      <w:r>
        <w:t xml:space="preserve"> </w:t>
      </w:r>
      <w:r>
        <w:rPr>
          <w:rStyle w:val="VerbatimChar"/>
        </w:rPr>
        <w:t xml:space="preserve">BR-19</w:t>
      </w:r>
      <w:r>
        <w:t xml:space="preserve">,</w:t>
      </w:r>
      <w:r>
        <w:t xml:space="preserve"> </w:t>
      </w:r>
      <w:r>
        <w:rPr>
          <w:rStyle w:val="VerbatimChar"/>
        </w:rPr>
        <w:t xml:space="preserve">BR-09</w:t>
      </w:r>
      <w:r>
        <w:t xml:space="preserve">,</w:t>
      </w:r>
      <w:r>
        <w:t xml:space="preserve"> </w:t>
      </w:r>
      <w:r>
        <w:rPr>
          <w:rStyle w:val="VerbatimChar"/>
        </w:rPr>
        <w:t xml:space="preserve">BR-21</w:t>
      </w:r>
      <w:r>
        <w:t xml:space="preserve">,</w:t>
      </w:r>
      <w:r>
        <w:t xml:space="preserve"> </w:t>
      </w:r>
      <w:r>
        <w:rPr>
          <w:rStyle w:val="VerbatimChar"/>
        </w:rPr>
        <w:t xml:space="preserve">BR-27</w:t>
      </w:r>
      <w:r>
        <w:t xml:space="preserve">,</w:t>
      </w:r>
      <w:r>
        <w:t xml:space="preserve"> </w:t>
      </w:r>
      <w:r>
        <w:rPr>
          <w:rStyle w:val="VerbatimChar"/>
        </w:rPr>
        <w:t xml:space="preserve">BR-31</w:t>
      </w:r>
      <w:r>
        <w:t xml:space="preserve"> </w:t>
      </w:r>
      <w:r>
        <w:t xml:space="preserve">and</w:t>
      </w:r>
      <w:r>
        <w:t xml:space="preserve"> </w:t>
      </w:r>
      <w:r>
        <w:rPr>
          <w:rStyle w:val="VerbatimChar"/>
        </w:rPr>
        <w:t xml:space="preserve">BR-37</w:t>
      </w:r>
      <w:r>
        <w:t xml:space="preserve"> </w:t>
      </w:r>
      <w:r>
        <w:t xml:space="preserve">stay where they were, and</w:t>
      </w:r>
      <w:r>
        <w:t xml:space="preserve"> </w:t>
      </w:r>
      <w:r>
        <w:rPr>
          <w:rStyle w:val="VerbatimChar"/>
        </w:rPr>
        <w:t xml:space="preserve">AT-03</w:t>
      </w:r>
      <w:r>
        <w:t xml:space="preserve"> </w:t>
      </w:r>
      <w:r>
        <w:t xml:space="preserve">failing on V3 is the operational face of that.</w:t>
      </w:r>
    </w:p>
    <w:p>
      <w:pPr>
        <w:pStyle w:val="BodyText"/>
      </w:pPr>
      <w:r>
        <w:rPr>
          <w:b/>
          <w:bCs/>
        </w:rPr>
        <w:t xml:space="preserve">The judgement.</w:t>
      </w:r>
      <w:r>
        <w:t xml:space="preserve"> </w:t>
      </w:r>
      <w:r>
        <w:t xml:space="preserve">The second release is now demonstrated to work on the route it was tested on, and still not demonstrated anywhere else. The submission's claim should be exactly that: a working, worker-backed V3 pathway with one known, replicated role failure and an acceptance set that has not yet been widened to the branches the traceability review names. That is a stronger claim than the draft could make before the run, and a weaker one than "acceptance passed".</w:t>
      </w:r>
    </w:p>
    <w:p>
      <w:pPr>
        <w:pStyle w:val="Heading3"/>
      </w:pPr>
      <w:bookmarkStart w:id="46" w:name="_420ce86740669d1dddfb9b9059b3d9c47ab6d38"/>
      <w:r>
        <w:t xml:space="preserve">4.8 What a complete second-release acceptance record would still need</w:t>
      </w:r>
      <w:bookmarkEnd w:id="46"/>
    </w:p>
    <w:p>
      <w:pPr>
        <w:pStyle w:val="Compact"/>
        <w:numPr>
          <w:ilvl w:val="0"/>
          <w:numId w:val="1011"/>
        </w:numPr>
      </w:pPr>
      <w:r>
        <w:rPr>
          <w:rStyle w:val="VerbatimChar"/>
        </w:rPr>
        <w:t xml:space="preserve">AT-07</w:t>
      </w:r>
      <w:r>
        <w:t xml:space="preserve"> </w:t>
      </w:r>
      <w:r>
        <w:t xml:space="preserve">formal change: authorised change posts</w:t>
      </w:r>
      <w:r>
        <w:t xml:space="preserve"> </w:t>
      </w:r>
      <w:r>
        <w:rPr>
          <w:rStyle w:val="VerbatimChar"/>
        </w:rPr>
        <w:t xml:space="preserve">SENT_FINANCE_REVIEW_REQUIRED</w:t>
      </w:r>
      <w:r>
        <w:t xml:space="preserve">; invalid change posts</w:t>
      </w:r>
      <w:r>
        <w:t xml:space="preserve"> </w:t>
      </w:r>
      <w:r>
        <w:rPr>
          <w:rStyle w:val="VerbatimChar"/>
        </w:rPr>
        <w:t xml:space="preserve">SKIPPED_UNAUTHORISED</w:t>
      </w:r>
      <w:r>
        <w:t xml:space="preserve">; a paid change reaches</w:t>
      </w:r>
      <w:r>
        <w:t xml:space="preserve"> </w:t>
      </w:r>
      <w:r>
        <w:rPr>
          <w:rStyle w:val="VerbatimChar"/>
        </w:rPr>
        <w:t xml:space="preserve">FinanceAdjustment</w:t>
      </w:r>
      <w:r>
        <w:t xml:space="preserve">.</w:t>
      </w:r>
    </w:p>
    <w:p>
      <w:pPr>
        <w:pStyle w:val="Compact"/>
        <w:numPr>
          <w:ilvl w:val="0"/>
          <w:numId w:val="1011"/>
        </w:numPr>
      </w:pPr>
      <w:r>
        <w:rPr>
          <w:rStyle w:val="VerbatimChar"/>
        </w:rPr>
        <w:t xml:space="preserve">AT-08</w:t>
      </w:r>
      <w:r>
        <w:t xml:space="preserve"> </w:t>
      </w:r>
      <w:r>
        <w:t xml:space="preserve">decline or DNA →</w:t>
      </w:r>
      <w:r>
        <w:t xml:space="preserve"> </w:t>
      </w:r>
      <w:r>
        <w:rPr>
          <w:rStyle w:val="VerbatimChar"/>
        </w:rPr>
        <w:t xml:space="preserve">ClinicalChange</w:t>
      </w:r>
      <w:r>
        <w:t xml:space="preserve"> </w:t>
      </w:r>
      <w:r>
        <w:t xml:space="preserve">pathway decision →</w:t>
      </w:r>
      <w:r>
        <w:t xml:space="preserve"> </w:t>
      </w:r>
      <w:r>
        <w:rPr>
          <w:rStyle w:val="VerbatimChar"/>
        </w:rPr>
        <w:t xml:space="preserve">FinanceAdjustment</w:t>
      </w:r>
      <w:r>
        <w:t xml:space="preserve"> </w:t>
      </w:r>
      <w:r>
        <w:t xml:space="preserve">when money is affected.</w:t>
      </w:r>
    </w:p>
    <w:p>
      <w:pPr>
        <w:pStyle w:val="Compact"/>
        <w:numPr>
          <w:ilvl w:val="0"/>
          <w:numId w:val="1011"/>
        </w:numPr>
      </w:pPr>
      <w:r>
        <w:rPr>
          <w:rStyle w:val="VerbatimChar"/>
        </w:rPr>
        <w:t xml:space="preserve">AT-09</w:t>
      </w:r>
      <w:r>
        <w:t xml:space="preserve"> </w:t>
      </w:r>
      <w:r>
        <w:t xml:space="preserve">urgent authorisation →</w:t>
      </w:r>
      <w:r>
        <w:t xml:space="preserve"> </w:t>
      </w:r>
      <w:r>
        <w:rPr>
          <w:rStyle w:val="VerbatimChar"/>
        </w:rPr>
        <w:t xml:space="preserve">BookTreatment</w:t>
      </w:r>
      <w:r>
        <w:t xml:space="preserve"> </w:t>
      </w:r>
      <w:r>
        <w:t xml:space="preserve">→</w:t>
      </w:r>
      <w:r>
        <w:t xml:space="preserve"> </w:t>
      </w:r>
      <w:r>
        <w:rPr>
          <w:rStyle w:val="VerbatimChar"/>
        </w:rPr>
        <w:t xml:space="preserve">UrgentFinance</w:t>
      </w:r>
      <w:r>
        <w:t xml:space="preserve">.</w:t>
      </w:r>
    </w:p>
    <w:p>
      <w:pPr>
        <w:pStyle w:val="Compact"/>
        <w:numPr>
          <w:ilvl w:val="0"/>
          <w:numId w:val="1011"/>
        </w:numPr>
      </w:pPr>
      <w:r>
        <w:rPr>
          <w:rStyle w:val="VerbatimChar"/>
        </w:rPr>
        <w:t xml:space="preserve">AT-10</w:t>
      </w:r>
      <w:r>
        <w:t xml:space="preserve"> </w:t>
      </w:r>
      <w:r>
        <w:t xml:space="preserve">refund through</w:t>
      </w:r>
      <w:r>
        <w:t xml:space="preserve"> </w:t>
      </w:r>
      <w:r>
        <w:rPr>
          <w:rStyle w:val="VerbatimChar"/>
        </w:rPr>
        <w:t xml:space="preserve">FinanceAdjustment</w:t>
      </w:r>
      <w:r>
        <w:t xml:space="preserve">, asserting the ledger row.</w:t>
      </w:r>
    </w:p>
    <w:p>
      <w:pPr>
        <w:pStyle w:val="Compact"/>
        <w:numPr>
          <w:ilvl w:val="0"/>
          <w:numId w:val="1011"/>
        </w:numPr>
      </w:pPr>
      <w:r>
        <w:rPr>
          <w:rStyle w:val="VerbatimChar"/>
        </w:rPr>
        <w:t xml:space="preserve">AT-11</w:t>
      </w:r>
      <w:r>
        <w:t xml:space="preserve"> </w:t>
      </w:r>
      <w:r>
        <w:t xml:space="preserve">treatment resource pending, then ready, with one occupancy row.</w:t>
      </w:r>
    </w:p>
    <w:p>
      <w:pPr>
        <w:pStyle w:val="Compact"/>
        <w:numPr>
          <w:ilvl w:val="0"/>
          <w:numId w:val="1011"/>
        </w:numPr>
      </w:pPr>
      <w:r>
        <w:t xml:space="preserve">One Tasklist walkthrough with screenshots, so form validation and conditional fields have evidence of their own.</w:t>
      </w:r>
    </w:p>
    <w:p>
      <w:pPr>
        <w:pStyle w:val="Compact"/>
        <w:numPr>
          <w:ilvl w:val="0"/>
          <w:numId w:val="1011"/>
        </w:numPr>
      </w:pPr>
      <w:r>
        <w:t xml:space="preserve">A re-run of</w:t>
      </w:r>
      <w:r>
        <w:t xml:space="preserve"> </w:t>
      </w:r>
      <w:r>
        <w:rPr>
          <w:rStyle w:val="VerbatimChar"/>
        </w:rPr>
        <w:t xml:space="preserve">AT-03</w:t>
      </w:r>
      <w:r>
        <w:t xml:space="preserve"> </w:t>
      </w:r>
      <w:r>
        <w:t xml:space="preserve">with distinct role identities once</w:t>
      </w:r>
      <w:r>
        <w:t xml:space="preserve"> </w:t>
      </w:r>
      <w:r>
        <w:rPr>
          <w:rStyle w:val="VerbatimChar"/>
        </w:rPr>
        <w:t xml:space="preserve">PB-22</w:t>
      </w:r>
      <w:r>
        <w:t xml:space="preserve"> </w:t>
      </w:r>
      <w:r>
        <w:t xml:space="preserve">delivers candidate groups.</w:t>
      </w:r>
    </w:p>
    <w:p>
      <w:r>
        <w:pict>
          <v:rect style="width:0;height:1.5pt" o:hralign="center" o:hrstd="t" o:hr="t"/>
        </w:pict>
      </w:r>
    </w:p>
    <w:p>
      <w:pPr>
        <w:pStyle w:val="Heading2"/>
      </w:pPr>
      <w:bookmarkStart w:id="47" w:name="_b4f94af4097a3069237a1998d83d8e2d8a3bb17"/>
      <w:r>
        <w:t xml:space="preserve">5. Limitations and threats to validity</w:t>
      </w:r>
      <w:bookmarkEnd w:id="47"/>
    </w:p>
    <w:p>
      <w:pPr>
        <w:pStyle w:val="Compact"/>
        <w:numPr>
          <w:ilvl w:val="0"/>
          <w:numId w:val="1012"/>
        </w:numPr>
      </w:pPr>
      <w:r>
        <w:rPr>
          <w:b/>
          <w:bCs/>
        </w:rPr>
        <w:t xml:space="preserve">The count is not a score.</w:t>
      </w:r>
      <w:r>
        <w:t xml:space="preserve"> </w:t>
      </w:r>
      <w:r>
        <w:t xml:space="preserve">13 of 42 Supported says nothing about how much of the clinical pathway works. The rules are not equally weighted by business risk, and BR-37 alone blocks four operational rules.</w:t>
      </w:r>
    </w:p>
    <w:p>
      <w:pPr>
        <w:pStyle w:val="Compact"/>
        <w:numPr>
          <w:ilvl w:val="0"/>
          <w:numId w:val="1012"/>
        </w:numPr>
      </w:pPr>
      <w:r>
        <w:rPr>
          <w:b/>
          <w:bCs/>
        </w:rPr>
        <w:t xml:space="preserve">The grading is strict by choice.</w:t>
      </w:r>
      <w:r>
        <w:t xml:space="preserve"> </w:t>
      </w:r>
      <w:r>
        <w:t xml:space="preserve">A rule that works because the operator behaves correctly is Partial, not Supported. A more generous reading would produce a higher count and a less useful document.</w:t>
      </w:r>
    </w:p>
    <w:p>
      <w:pPr>
        <w:pStyle w:val="Compact"/>
        <w:numPr>
          <w:ilvl w:val="0"/>
          <w:numId w:val="1012"/>
        </w:numPr>
      </w:pPr>
      <w:r>
        <w:rPr>
          <w:b/>
          <w:bCs/>
        </w:rPr>
        <w:t xml:space="preserve">The V3 test evidence is narrow by construction.</w:t>
      </w:r>
      <w:r>
        <w:t xml:space="preserve"> </w:t>
      </w:r>
      <w:r>
        <w:t xml:space="preserve">One model, one engine build, seven cases and one route; it establishes that the covered path executes and establishes nothing about the branches 4.6 lists. Where a judgement here rests on reading artefacts rather than on a run, the row says so.</w:t>
      </w:r>
    </w:p>
    <w:p>
      <w:pPr>
        <w:pStyle w:val="Compact"/>
        <w:numPr>
          <w:ilvl w:val="0"/>
          <w:numId w:val="1012"/>
        </w:numPr>
      </w:pPr>
      <w:r>
        <w:rPr>
          <w:b/>
          <w:bCs/>
        </w:rPr>
        <w:t xml:space="preserve">The strategic column is stale by construction.</w:t>
      </w:r>
      <w:r>
        <w:t xml:space="preserve"> </w:t>
      </w:r>
      <w:r>
        <w:t xml:space="preserve">Section 3.6 states this rather than correcting it, because correcting the strategic model was outside this release.</w:t>
      </w:r>
    </w:p>
    <w:p>
      <w:pPr>
        <w:pStyle w:val="Compact"/>
        <w:numPr>
          <w:ilvl w:val="0"/>
          <w:numId w:val="1012"/>
        </w:numPr>
      </w:pPr>
      <w:r>
        <w:rPr>
          <w:b/>
          <w:bCs/>
        </w:rPr>
        <w:t xml:space="preserve">The case study leaves some rules genuinely underdetermined</w:t>
      </w:r>
      <w:r>
        <w:t xml:space="preserve"> </w:t>
      </w:r>
      <w:r>
        <w:t xml:space="preserve">— BR-29's urgency rules are the clearest example. Grading those Partial rather than Unsupported reflects that the gap is a missing decision, not missing engineering.</w:t>
      </w:r>
    </w:p>
    <w:p>
      <w:r>
        <w:pict>
          <v:rect style="width:0;height:1.5pt" o:hralign="center" o:hrstd="t" o:hr="t"/>
        </w:pict>
      </w:r>
    </w:p>
    <w:p>
      <w:pPr>
        <w:pStyle w:val="Heading2"/>
      </w:pPr>
      <w:bookmarkStart w:id="48" w:name="_6b297cc947e0db5526be369b1f0f4ddc67b2415"/>
      <w:r>
        <w:t xml:space="preserve">6. Conclusion</w:t>
      </w:r>
      <w:bookmarkEnd w:id="48"/>
    </w:p>
    <w:p>
      <w:pPr>
        <w:pStyle w:val="FirstParagraph"/>
      </w:pPr>
      <w:r>
        <w:t xml:space="preserve">The second release improved the process and did not improve its alignment profile. One rule moved to Supported, three narrowed, and 26 are untouched — and the 26 are concentrated in five causes, two of which (the role model and timers) account for nine rules between them.</w:t>
      </w:r>
    </w:p>
    <w:p>
      <w:pPr>
        <w:pStyle w:val="BodyText"/>
      </w:pPr>
      <w:r>
        <w:t xml:space="preserve">The defensible claim is therefore not that the second release closed the gaps. It is that the gaps are now</w:t>
      </w:r>
      <w:r>
        <w:t xml:space="preserve"> </w:t>
      </w:r>
      <w:r>
        <w:rPr>
          <w:b/>
          <w:bCs/>
        </w:rPr>
        <w:t xml:space="preserve">enumerated, attributed and ordered</w:t>
      </w:r>
      <w:r>
        <w:t xml:space="preserve">: the group knows that BR-37 is the highest-leverage item, that BR-38 and BR-08 are the next P0s, that eight rules are waiting on a form field rather than a redesign, and that only one rule is blocked on test coverage alone. That is a more useful position than a higher count produced by grading generously.</w:t>
      </w:r>
    </w:p>
    <w:p>
      <w:r>
        <w:pict>
          <v:rect style="width:0;height:1.5pt" o:hralign="center" o:hrstd="t" o:hr="t"/>
        </w:pict>
      </w:r>
    </w:p>
    <w:p>
      <w:pPr>
        <w:pStyle w:val="Heading2"/>
      </w:pPr>
      <w:bookmarkStart w:id="49" w:name="_dd06c685933f06b7a7cffbd0c8a5262cd98d063"/>
      <w:r>
        <w:t xml:space="preserve">Appendix A — All 42 rules, second-release position</w:t>
      </w:r>
      <w:bookmarkEnd w:id="49"/>
    </w:p>
    <w:p>
      <w:pPr>
        <w:pStyle w:val="FirstParagraph"/>
      </w:pPr>
      <w:r>
        <w:t xml:space="preserve">Status is the V3 position. "Basis" names where the judgement comes from: a sub-section of the traceability matrix, or the initial-release row carried forward because the artefact did not change. All 42 rows were re-checked against V3 on 19 October; the traceability matrix's §4.8 records that re-check and §4.9 records the executed acceptance run. Only BR-30, BR-35 and BR-36 gained rule-relevant evidence from the model, and none of the three changed grade. The acceptance run moved no row: where it touches a rule it is cited below, and where a row still says "no acceptance case" that remains true after 19 October.</w:t>
      </w:r>
    </w:p>
    <w:tbl>
      <w:tblPr>
        <w:tblStyle w:val="Table"/>
        <w:tblW w:type="dxa" w:w="9070"/>
        <w:tblLook w:firstRow="1" w:lastRow="0" w:firstColumn="0" w:lastColumn="0" w:noHBand="0" w:noVBand="0" w:val="0020"/>
        <w:tblLayout w:type="fixed"/>
      </w:tblPr>
      <w:tblGrid>
        <w:gridCol w:w="850"/>
        <w:gridCol w:w="3118"/>
        <w:gridCol w:w="1587"/>
        <w:gridCol w:w="3515"/>
      </w:tblGrid>
      <w:tr>
        <w:trPr>
          <w:tblHeader w:val="on"/>
          <w:cantSplit/>
        </w:trPr>
        <w:tc>
          <w:tcPr>
            <w:tcW w:type="dxa" w:w="850"/>
          </w:tcPr>
          <w:p>
            <w:pPr>
              <w:pStyle w:val="Compact"/>
            </w:pPr>
            <w:r>
              <w:t xml:space="preserve">Req</w:t>
            </w:r>
          </w:p>
        </w:tc>
        <w:tc>
          <w:tcPr>
            <w:tcW w:type="dxa" w:w="3118"/>
          </w:tcPr>
          <w:p>
            <w:pPr>
              <w:pStyle w:val="Compact"/>
            </w:pPr>
            <w:r>
              <w:t xml:space="preserve">Requirement (abbreviated)</w:t>
            </w:r>
          </w:p>
        </w:tc>
        <w:tc>
          <w:tcPr>
            <w:tcW w:type="dxa" w:w="1587"/>
          </w:tcPr>
          <w:p>
            <w:pPr>
              <w:pStyle w:val="Compact"/>
            </w:pPr>
            <w:r>
              <w:t xml:space="preserve">V3 status</w:t>
            </w:r>
          </w:p>
        </w:tc>
        <w:tc>
          <w:tcPr>
            <w:tcW w:type="dxa" w:w="3515"/>
          </w:tcPr>
          <w:p>
            <w:pPr>
              <w:pStyle w:val="Compact"/>
            </w:pPr>
            <w:r>
              <w:t xml:space="preserve">Basis</w:t>
            </w:r>
          </w:p>
        </w:tc>
      </w:tr>
      <w:tr>
        <w:trPr>
          <w:cantSplit/>
        </w:trPr>
        <w:tc>
          <w:tcPr>
            <w:tcW w:type="dxa" w:w="850"/>
          </w:tcPr>
          <w:p>
            <w:pPr>
              <w:pStyle w:val="Compact"/>
            </w:pPr>
            <w:r>
              <w:t xml:space="preserve">BR-01</w:t>
            </w:r>
          </w:p>
        </w:tc>
        <w:tc>
          <w:tcPr>
            <w:tcW w:type="dxa" w:w="3118"/>
          </w:tcPr>
          <w:p>
            <w:pPr>
              <w:pStyle w:val="Compact"/>
            </w:pPr>
            <w:r>
              <w:t xml:space="preserve">Secretaries verify referral documents and request missing items</w:t>
            </w:r>
          </w:p>
        </w:tc>
        <w:tc>
          <w:tcPr>
            <w:tcW w:type="dxa" w:w="1587"/>
          </w:tcPr>
          <w:p>
            <w:pPr>
              <w:pStyle w:val="Compact"/>
            </w:pPr>
            <w:r>
              <w:t xml:space="preserve">⚠️ Partial</w:t>
            </w:r>
          </w:p>
        </w:tc>
        <w:tc>
          <w:tcPr>
            <w:tcW w:type="dxa" w:w="3515"/>
          </w:tcPr>
          <w:p>
            <w:pPr>
              <w:pStyle w:val="Compact"/>
            </w:pPr>
            <w:r>
              <w:t xml:space="preserve">§4.5 —</w:t>
            </w:r>
            <w:r>
              <w:t xml:space="preserve"> </w:t>
            </w:r>
            <w:r>
              <w:rPr>
                <w:rStyle w:val="VerbatimChar"/>
              </w:rPr>
              <w:t xml:space="preserve">GetDocuments</w:t>
            </w:r>
            <w:r>
              <w:t xml:space="preserve">,</w:t>
            </w:r>
            <w:r>
              <w:t xml:space="preserve"> </w:t>
            </w:r>
            <w:r>
              <w:rPr>
                <w:rStyle w:val="VerbatimChar"/>
              </w:rPr>
              <w:t xml:space="preserve">register_request.form</w:t>
            </w:r>
            <w:r>
              <w:t xml:space="preserve">: no rule-relevant change (input patterns only)</w:t>
            </w:r>
          </w:p>
        </w:tc>
      </w:tr>
      <w:tr>
        <w:trPr>
          <w:cantSplit/>
        </w:trPr>
        <w:tc>
          <w:tcPr>
            <w:tcW w:type="dxa" w:w="850"/>
          </w:tcPr>
          <w:p>
            <w:pPr>
              <w:pStyle w:val="Compact"/>
            </w:pPr>
            <w:r>
              <w:t xml:space="preserve">BR-02</w:t>
            </w:r>
          </w:p>
        </w:tc>
        <w:tc>
          <w:tcPr>
            <w:tcW w:type="dxa" w:w="3118"/>
          </w:tcPr>
          <w:p>
            <w:pPr>
              <w:pStyle w:val="Compact"/>
            </w:pPr>
            <w:r>
              <w:t xml:space="preserve">Consultant accepts / rejects / redirects with reason and ID</w:t>
            </w:r>
          </w:p>
        </w:tc>
        <w:tc>
          <w:tcPr>
            <w:tcW w:type="dxa" w:w="1587"/>
          </w:tcPr>
          <w:p>
            <w:pPr>
              <w:pStyle w:val="Compact"/>
            </w:pPr>
            <w:r>
              <w:t xml:space="preserve">✅ Supported</w:t>
            </w:r>
          </w:p>
        </w:tc>
        <w:tc>
          <w:tcPr>
            <w:tcW w:type="dxa" w:w="3515"/>
          </w:tcPr>
          <w:p>
            <w:pPr>
              <w:pStyle w:val="Compact"/>
            </w:pPr>
            <w:r>
              <w:t xml:space="preserve">§2, carried forward;</w:t>
            </w:r>
            <w:r>
              <w:t xml:space="preserve"> </w:t>
            </w:r>
            <w:r>
              <w:rPr>
                <w:rStyle w:val="VerbatimChar"/>
              </w:rPr>
              <w:t xml:space="preserve">review_referral.form</w:t>
            </w:r>
            <w:r>
              <w:t xml:space="preserve"> </w:t>
            </w:r>
            <w:r>
              <w:t xml:space="preserve">gained input patterns only</w:t>
            </w:r>
          </w:p>
        </w:tc>
      </w:tr>
      <w:tr>
        <w:trPr>
          <w:cantSplit/>
        </w:trPr>
        <w:tc>
          <w:tcPr>
            <w:tcW w:type="dxa" w:w="850"/>
          </w:tcPr>
          <w:p>
            <w:pPr>
              <w:pStyle w:val="Compact"/>
            </w:pPr>
            <w:r>
              <w:t xml:space="preserve">BR-03</w:t>
            </w:r>
          </w:p>
        </w:tc>
        <w:tc>
          <w:tcPr>
            <w:tcW w:type="dxa" w:w="3118"/>
          </w:tcPr>
          <w:p>
            <w:pPr>
              <w:pStyle w:val="Compact"/>
            </w:pPr>
            <w:r>
              <w:t xml:space="preserve">Bookings team arranges appointment via external scheduler</w:t>
            </w:r>
          </w:p>
        </w:tc>
        <w:tc>
          <w:tcPr>
            <w:tcW w:type="dxa" w:w="1587"/>
          </w:tcPr>
          <w:p>
            <w:pPr>
              <w:pStyle w:val="Compact"/>
            </w:pPr>
            <w:r>
              <w:t xml:space="preserve">✅ Supported</w:t>
            </w:r>
          </w:p>
        </w:tc>
        <w:tc>
          <w:tcPr>
            <w:tcW w:type="dxa" w:w="3515"/>
          </w:tcPr>
          <w:p>
            <w:pPr>
              <w:pStyle w:val="Compact"/>
            </w:pPr>
            <w:r>
              <w:t xml:space="preserve">§2, carried forward;</w:t>
            </w:r>
            <w:r>
              <w:t xml:space="preserve"> </w:t>
            </w:r>
            <w:r>
              <w:rPr>
                <w:rStyle w:val="VerbatimChar"/>
              </w:rPr>
              <w:t xml:space="preserve">book_visit.form</w:t>
            </w:r>
            <w:r>
              <w:t xml:space="preserve"> </w:t>
            </w:r>
            <w:r>
              <w:t xml:space="preserve">changed but the rule's substance was already met</w:t>
            </w:r>
          </w:p>
        </w:tc>
      </w:tr>
      <w:tr>
        <w:trPr>
          <w:cantSplit/>
        </w:trPr>
        <w:tc>
          <w:tcPr>
            <w:tcW w:type="dxa" w:w="850"/>
          </w:tcPr>
          <w:p>
            <w:pPr>
              <w:pStyle w:val="Compact"/>
            </w:pPr>
            <w:r>
              <w:t xml:space="preserve">BR-04</w:t>
            </w:r>
          </w:p>
        </w:tc>
        <w:tc>
          <w:tcPr>
            <w:tcW w:type="dxa" w:w="3118"/>
          </w:tcPr>
          <w:p>
            <w:pPr>
              <w:pStyle w:val="Compact"/>
            </w:pPr>
            <w:r>
              <w:t xml:space="preserve">Letter, and telephone within two weeks</w:t>
            </w:r>
          </w:p>
        </w:tc>
        <w:tc>
          <w:tcPr>
            <w:tcW w:type="dxa" w:w="1587"/>
          </w:tcPr>
          <w:p>
            <w:pPr>
              <w:pStyle w:val="Compact"/>
            </w:pPr>
            <w:r>
              <w:t xml:space="preserve">⚠️ Partial</w:t>
            </w:r>
          </w:p>
        </w:tc>
        <w:tc>
          <w:tcPr>
            <w:tcW w:type="dxa" w:w="3515"/>
          </w:tcPr>
          <w:p>
            <w:pPr>
              <w:pStyle w:val="Compact"/>
            </w:pPr>
            <w:r>
              <w:t xml:space="preserve">§4.5 — no channel fields, no send task</w:t>
            </w:r>
          </w:p>
        </w:tc>
      </w:tr>
      <w:tr>
        <w:trPr>
          <w:cantSplit/>
        </w:trPr>
        <w:tc>
          <w:tcPr>
            <w:tcW w:type="dxa" w:w="850"/>
          </w:tcPr>
          <w:p>
            <w:pPr>
              <w:pStyle w:val="Compact"/>
            </w:pPr>
            <w:r>
              <w:t xml:space="preserve">BR-05</w:t>
            </w:r>
          </w:p>
        </w:tc>
        <w:tc>
          <w:tcPr>
            <w:tcW w:type="dxa" w:w="3118"/>
          </w:tcPr>
          <w:p>
            <w:pPr>
              <w:pStyle w:val="Compact"/>
            </w:pPr>
            <w:r>
              <w:t xml:space="preserve">Each contact attempt and outcome recorded</w:t>
            </w:r>
          </w:p>
        </w:tc>
        <w:tc>
          <w:tcPr>
            <w:tcW w:type="dxa" w:w="1587"/>
          </w:tcPr>
          <w:p>
            <w:pPr>
              <w:pStyle w:val="Compact"/>
            </w:pPr>
            <w:r>
              <w:t xml:space="preserve">⚠️ Partial</w:t>
            </w:r>
          </w:p>
        </w:tc>
        <w:tc>
          <w:tcPr>
            <w:tcW w:type="dxa" w:w="3515"/>
          </w:tcPr>
          <w:p>
            <w:pPr>
              <w:pStyle w:val="Compact"/>
            </w:pPr>
            <w:r>
              <w:t xml:space="preserve">§4.5 — still</w:t>
            </w:r>
            <w:r>
              <w:t xml:space="preserve"> </w:t>
            </w:r>
            <w:r>
              <w:rPr>
                <w:rStyle w:val="VerbatimChar"/>
              </w:rPr>
              <w:t xml:space="preserve">notes</w:t>
            </w:r>
            <w:r>
              <w:t xml:space="preserve"> </w:t>
            </w:r>
            <w:r>
              <w:t xml:space="preserve">text</w:t>
            </w:r>
          </w:p>
        </w:tc>
      </w:tr>
      <w:tr>
        <w:trPr>
          <w:cantSplit/>
        </w:trPr>
        <w:tc>
          <w:tcPr>
            <w:tcW w:type="dxa" w:w="850"/>
          </w:tcPr>
          <w:p>
            <w:pPr>
              <w:pStyle w:val="Compact"/>
            </w:pPr>
            <w:r>
              <w:t xml:space="preserve">BR-06</w:t>
            </w:r>
          </w:p>
        </w:tc>
        <w:tc>
          <w:tcPr>
            <w:tcW w:type="dxa" w:w="3118"/>
          </w:tcPr>
          <w:p>
            <w:pPr>
              <w:pStyle w:val="Compact"/>
            </w:pPr>
            <w:r>
              <w:t xml:space="preserve">Urgent referrals skip normal timescales</w:t>
            </w:r>
          </w:p>
        </w:tc>
        <w:tc>
          <w:tcPr>
            <w:tcW w:type="dxa" w:w="1587"/>
          </w:tcPr>
          <w:p>
            <w:pPr>
              <w:pStyle w:val="Compact"/>
            </w:pPr>
            <w:r>
              <w:t xml:space="preserve">⚠️ Partial</w:t>
            </w:r>
          </w:p>
        </w:tc>
        <w:tc>
          <w:tcPr>
            <w:tcW w:type="dxa" w:w="3515"/>
          </w:tcPr>
          <w:p>
            <w:pPr>
              <w:pStyle w:val="Compact"/>
            </w:pPr>
            <w:r>
              <w:t xml:space="preserve">§4.5 — priority value only, no skip path, no timers</w:t>
            </w:r>
          </w:p>
        </w:tc>
      </w:tr>
      <w:tr>
        <w:trPr>
          <w:cantSplit/>
        </w:trPr>
        <w:tc>
          <w:tcPr>
            <w:tcW w:type="dxa" w:w="850"/>
          </w:tcPr>
          <w:p>
            <w:pPr>
              <w:pStyle w:val="Compact"/>
            </w:pPr>
            <w:r>
              <w:t xml:space="preserve">BR-07</w:t>
            </w:r>
          </w:p>
        </w:tc>
        <w:tc>
          <w:tcPr>
            <w:tcW w:type="dxa" w:w="3118"/>
          </w:tcPr>
          <w:p>
            <w:pPr>
              <w:pStyle w:val="Compact"/>
            </w:pPr>
            <w:r>
              <w:t xml:space="preserve">No suitable slot → highlight / refer</w:t>
            </w:r>
          </w:p>
        </w:tc>
        <w:tc>
          <w:tcPr>
            <w:tcW w:type="dxa" w:w="1587"/>
          </w:tcPr>
          <w:p>
            <w:pPr>
              <w:pStyle w:val="Compact"/>
            </w:pPr>
            <w:r>
              <w:t xml:space="preserve">✅ Supported</w:t>
            </w:r>
          </w:p>
        </w:tc>
        <w:tc>
          <w:tcPr>
            <w:tcW w:type="dxa" w:w="3515"/>
          </w:tcPr>
          <w:p>
            <w:pPr>
              <w:pStyle w:val="Compact"/>
            </w:pPr>
            <w:r>
              <w:t xml:space="preserve">§2, carried forward</w:t>
            </w:r>
          </w:p>
        </w:tc>
      </w:tr>
      <w:tr>
        <w:trPr>
          <w:cantSplit/>
        </w:trPr>
        <w:tc>
          <w:tcPr>
            <w:tcW w:type="dxa" w:w="850"/>
          </w:tcPr>
          <w:p>
            <w:pPr>
              <w:pStyle w:val="Compact"/>
            </w:pPr>
            <w:r>
              <w:t xml:space="preserve">BR-08</w:t>
            </w:r>
          </w:p>
        </w:tc>
        <w:tc>
          <w:tcPr>
            <w:tcW w:type="dxa" w:w="3118"/>
          </w:tcPr>
          <w:p>
            <w:pPr>
              <w:pStyle w:val="Compact"/>
            </w:pPr>
            <w:r>
              <w:t xml:space="preserve">Consent and authorised Treatment Booking Request</w:t>
            </w:r>
          </w:p>
        </w:tc>
        <w:tc>
          <w:tcPr>
            <w:tcW w:type="dxa" w:w="1587"/>
          </w:tcPr>
          <w:p>
            <w:pPr>
              <w:pStyle w:val="Compact"/>
            </w:pPr>
            <w:r>
              <w:t xml:space="preserve">⚠️ Partial</w:t>
            </w:r>
          </w:p>
        </w:tc>
        <w:tc>
          <w:tcPr>
            <w:tcW w:type="dxa" w:w="3515"/>
          </w:tcPr>
          <w:p>
            <w:pPr>
              <w:pStyle w:val="Compact"/>
            </w:pPr>
            <w:r>
              <w:t xml:space="preserve">§4.5 —</w:t>
            </w:r>
            <w:r>
              <w:t xml:space="preserve"> </w:t>
            </w:r>
            <w:r>
              <w:rPr>
                <w:rStyle w:val="VerbatimChar"/>
              </w:rPr>
              <w:t xml:space="preserve">clinical_care.form</w:t>
            </w:r>
            <w:r>
              <w:t xml:space="preserve">: no rule-relevant change (input patterns only)</w:t>
            </w:r>
          </w:p>
        </w:tc>
      </w:tr>
      <w:tr>
        <w:trPr>
          <w:cantSplit/>
        </w:trPr>
        <w:tc>
          <w:tcPr>
            <w:tcW w:type="dxa" w:w="850"/>
          </w:tcPr>
          <w:p>
            <w:pPr>
              <w:pStyle w:val="Compact"/>
            </w:pPr>
            <w:r>
              <w:t xml:space="preserve">BR-09</w:t>
            </w:r>
          </w:p>
        </w:tc>
        <w:tc>
          <w:tcPr>
            <w:tcW w:type="dxa" w:w="3118"/>
          </w:tcPr>
          <w:p>
            <w:pPr>
              <w:pStyle w:val="Compact"/>
            </w:pPr>
            <w:r>
              <w:t xml:space="preserve">Unauthorised requests blocked from admin processing</w:t>
            </w:r>
          </w:p>
        </w:tc>
        <w:tc>
          <w:tcPr>
            <w:tcW w:type="dxa" w:w="1587"/>
          </w:tcPr>
          <w:p>
            <w:pPr>
              <w:pStyle w:val="Compact"/>
            </w:pPr>
            <w:r>
              <w:t xml:space="preserve">⚠️ Partial</w:t>
            </w:r>
          </w:p>
        </w:tc>
        <w:tc>
          <w:tcPr>
            <w:tcW w:type="dxa" w:w="3515"/>
          </w:tcPr>
          <w:p>
            <w:pPr>
              <w:pStyle w:val="Compact"/>
            </w:pPr>
            <w:r>
              <w:t xml:space="preserve">§4.5 — cause is BR-37;</w:t>
            </w:r>
            <w:r>
              <w:t xml:space="preserve"> </w:t>
            </w:r>
            <w:r>
              <w:rPr>
                <w:rStyle w:val="VerbatimChar"/>
              </w:rPr>
              <w:t xml:space="preserve">AT-03</w:t>
            </w:r>
            <w:r>
              <w:t xml:space="preserve"> </w:t>
            </w:r>
            <w:r>
              <w:t xml:space="preserve">reproduced the failure on V3 (§4.4)</w:t>
            </w:r>
          </w:p>
        </w:tc>
      </w:tr>
      <w:tr>
        <w:trPr>
          <w:cantSplit/>
        </w:trPr>
        <w:tc>
          <w:tcPr>
            <w:tcW w:type="dxa" w:w="850"/>
          </w:tcPr>
          <w:p>
            <w:pPr>
              <w:pStyle w:val="Compact"/>
            </w:pPr>
            <w:r>
              <w:t xml:space="preserve">BR-10</w:t>
            </w:r>
          </w:p>
        </w:tc>
        <w:tc>
          <w:tcPr>
            <w:tcW w:type="dxa" w:w="3118"/>
          </w:tcPr>
          <w:p>
            <w:pPr>
              <w:pStyle w:val="Compact"/>
            </w:pPr>
            <w:r>
              <w:t xml:space="preserve">Coordinate with external treatment / lab / imaging</w:t>
            </w:r>
          </w:p>
        </w:tc>
        <w:tc>
          <w:tcPr>
            <w:tcW w:type="dxa" w:w="1587"/>
          </w:tcPr>
          <w:p>
            <w:pPr>
              <w:pStyle w:val="Compact"/>
            </w:pPr>
            <w:r>
              <w:t xml:space="preserve">⚠️ Partial</w:t>
            </w:r>
          </w:p>
        </w:tc>
        <w:tc>
          <w:tcPr>
            <w:tcW w:type="dxa" w:w="3515"/>
          </w:tcPr>
          <w:p>
            <w:pPr>
              <w:pStyle w:val="Compact"/>
            </w:pPr>
            <w:r>
              <w:t xml:space="preserve">§4.5 — remains mocked inside</w:t>
            </w:r>
            <w:r>
              <w:t xml:space="preserve"> </w:t>
            </w:r>
            <w:r>
              <w:rPr>
                <w:rStyle w:val="VerbatimChar"/>
              </w:rPr>
              <w:t xml:space="preserve">book_treatment</w:t>
            </w:r>
          </w:p>
        </w:tc>
      </w:tr>
      <w:tr>
        <w:trPr>
          <w:cantSplit/>
        </w:trPr>
        <w:tc>
          <w:tcPr>
            <w:tcW w:type="dxa" w:w="850"/>
          </w:tcPr>
          <w:p>
            <w:pPr>
              <w:pStyle w:val="Compact"/>
            </w:pPr>
            <w:r>
              <w:t xml:space="preserve">BR-11</w:t>
            </w:r>
          </w:p>
        </w:tc>
        <w:tc>
          <w:tcPr>
            <w:tcW w:type="dxa" w:w="3118"/>
          </w:tcPr>
          <w:p>
            <w:pPr>
              <w:pStyle w:val="Compact"/>
            </w:pPr>
            <w:r>
              <w:t xml:space="preserve">Pending on unavailable service; no duplicates</w:t>
            </w:r>
          </w:p>
        </w:tc>
        <w:tc>
          <w:tcPr>
            <w:tcW w:type="dxa" w:w="1587"/>
          </w:tcPr>
          <w:p>
            <w:pPr>
              <w:pStyle w:val="Compact"/>
            </w:pPr>
            <w:r>
              <w:t xml:space="preserve">✅ Supported</w:t>
            </w:r>
          </w:p>
        </w:tc>
        <w:tc>
          <w:tcPr>
            <w:tcW w:type="dxa" w:w="3515"/>
          </w:tcPr>
          <w:p>
            <w:pPr>
              <w:pStyle w:val="Compact"/>
            </w:pPr>
            <w:r>
              <w:t xml:space="preserve">§2, carried forward; G07 confirms the confirmed-slot side only, no case drives treatment to pending (§4.6)</w:t>
            </w:r>
          </w:p>
        </w:tc>
      </w:tr>
      <w:tr>
        <w:trPr>
          <w:cantSplit/>
        </w:trPr>
        <w:tc>
          <w:tcPr>
            <w:tcW w:type="dxa" w:w="850"/>
          </w:tcPr>
          <w:p>
            <w:pPr>
              <w:pStyle w:val="Compact"/>
            </w:pPr>
            <w:r>
              <w:t xml:space="preserve">BR-12</w:t>
            </w:r>
          </w:p>
        </w:tc>
        <w:tc>
          <w:tcPr>
            <w:tcW w:type="dxa" w:w="3118"/>
          </w:tcPr>
          <w:p>
            <w:pPr>
              <w:pStyle w:val="Compact"/>
            </w:pPr>
            <w:r>
              <w:t xml:space="preserve">Funding determination: hospital / insurer / patient</w:t>
            </w:r>
          </w:p>
        </w:tc>
        <w:tc>
          <w:tcPr>
            <w:tcW w:type="dxa" w:w="1587"/>
          </w:tcPr>
          <w:p>
            <w:pPr>
              <w:pStyle w:val="Compact"/>
            </w:pPr>
            <w:r>
              <w:t xml:space="preserve">✅ Supported</w:t>
            </w:r>
          </w:p>
        </w:tc>
        <w:tc>
          <w:tcPr>
            <w:tcW w:type="dxa" w:w="3515"/>
          </w:tcPr>
          <w:p>
            <w:pPr>
              <w:pStyle w:val="Compact"/>
            </w:pPr>
            <w:r>
              <w:t xml:space="preserve">§2, carried forward</w:t>
            </w:r>
          </w:p>
        </w:tc>
      </w:tr>
      <w:tr>
        <w:trPr>
          <w:cantSplit/>
        </w:trPr>
        <w:tc>
          <w:tcPr>
            <w:tcW w:type="dxa" w:w="850"/>
          </w:tcPr>
          <w:p>
            <w:pPr>
              <w:pStyle w:val="Compact"/>
            </w:pPr>
            <w:r>
              <w:t xml:space="preserve">BR-13</w:t>
            </w:r>
          </w:p>
        </w:tc>
        <w:tc>
          <w:tcPr>
            <w:tcW w:type="dxa" w:w="3118"/>
          </w:tcPr>
          <w:p>
            <w:pPr>
              <w:pStyle w:val="Compact"/>
            </w:pPr>
            <w:r>
              <w:t xml:space="preserve">Funding organisation, reference, amount, limitations</w:t>
            </w:r>
          </w:p>
        </w:tc>
        <w:tc>
          <w:tcPr>
            <w:tcW w:type="dxa" w:w="1587"/>
          </w:tcPr>
          <w:p>
            <w:pPr>
              <w:pStyle w:val="Compact"/>
            </w:pPr>
            <w:r>
              <w:t xml:space="preserve">⚠️ Partial</w:t>
            </w:r>
          </w:p>
        </w:tc>
        <w:tc>
          <w:tcPr>
            <w:tcW w:type="dxa" w:w="3515"/>
          </w:tcPr>
          <w:p>
            <w:pPr>
              <w:pStyle w:val="Compact"/>
            </w:pPr>
            <w:r>
              <w:t xml:space="preserve">§4.4 — amount and reference structured; limitations still free text</w:t>
            </w:r>
          </w:p>
        </w:tc>
      </w:tr>
      <w:tr>
        <w:trPr>
          <w:cantSplit/>
        </w:trPr>
        <w:tc>
          <w:tcPr>
            <w:tcW w:type="dxa" w:w="850"/>
          </w:tcPr>
          <w:p>
            <w:pPr>
              <w:pStyle w:val="Compact"/>
            </w:pPr>
            <w:r>
              <w:t xml:space="preserve">BR-14</w:t>
            </w:r>
          </w:p>
        </w:tc>
        <w:tc>
          <w:tcPr>
            <w:tcW w:type="dxa" w:w="3118"/>
          </w:tcPr>
          <w:p>
            <w:pPr>
              <w:pStyle w:val="Compact"/>
            </w:pPr>
            <w:r>
              <w:t xml:space="preserve">Secure payment request; no card storage</w:t>
            </w:r>
          </w:p>
        </w:tc>
        <w:tc>
          <w:tcPr>
            <w:tcW w:type="dxa" w:w="1587"/>
          </w:tcPr>
          <w:p>
            <w:pPr>
              <w:pStyle w:val="Compact"/>
            </w:pPr>
            <w:r>
              <w:t xml:space="preserve">✅ Supported</w:t>
            </w:r>
          </w:p>
        </w:tc>
        <w:tc>
          <w:tcPr>
            <w:tcW w:type="dxa" w:w="3515"/>
          </w:tcPr>
          <w:p>
            <w:pPr>
              <w:pStyle w:val="Compact"/>
            </w:pPr>
            <w:r>
              <w:t xml:space="preserve">§2, carried forward</w:t>
            </w:r>
          </w:p>
        </w:tc>
      </w:tr>
      <w:tr>
        <w:trPr>
          <w:cantSplit/>
        </w:trPr>
        <w:tc>
          <w:tcPr>
            <w:tcW w:type="dxa" w:w="850"/>
          </w:tcPr>
          <w:p>
            <w:pPr>
              <w:pStyle w:val="Compact"/>
            </w:pPr>
            <w:r>
              <w:t xml:space="preserve">BR-15</w:t>
            </w:r>
          </w:p>
        </w:tc>
        <w:tc>
          <w:tcPr>
            <w:tcW w:type="dxa" w:w="3118"/>
          </w:tcPr>
          <w:p>
            <w:pPr>
              <w:pStyle w:val="Compact"/>
            </w:pPr>
            <w:r>
              <w:t xml:space="preserve">Payment returned: status, reference, date, amount</w:t>
            </w:r>
          </w:p>
        </w:tc>
        <w:tc>
          <w:tcPr>
            <w:tcW w:type="dxa" w:w="1587"/>
          </w:tcPr>
          <w:p>
            <w:pPr>
              <w:pStyle w:val="Compact"/>
            </w:pPr>
            <w:r>
              <w:t xml:space="preserve">✅ Supported</w:t>
            </w:r>
          </w:p>
        </w:tc>
        <w:tc>
          <w:tcPr>
            <w:tcW w:type="dxa" w:w="3515"/>
          </w:tcPr>
          <w:p>
            <w:pPr>
              <w:pStyle w:val="Compact"/>
            </w:pPr>
            <w:r>
              <w:t xml:space="preserve">§2, carried forward</w:t>
            </w:r>
          </w:p>
        </w:tc>
      </w:tr>
      <w:tr>
        <w:trPr>
          <w:cantSplit/>
        </w:trPr>
        <w:tc>
          <w:tcPr>
            <w:tcW w:type="dxa" w:w="850"/>
          </w:tcPr>
          <w:p>
            <w:pPr>
              <w:pStyle w:val="Compact"/>
            </w:pPr>
            <w:r>
              <w:t xml:space="preserve">BR-16</w:t>
            </w:r>
          </w:p>
        </w:tc>
        <w:tc>
          <w:tcPr>
            <w:tcW w:type="dxa" w:w="3118"/>
          </w:tcPr>
          <w:p>
            <w:pPr>
              <w:pStyle w:val="Compact"/>
            </w:pPr>
            <w:r>
              <w:t xml:space="preserve">No treatment confirmation until payment complete</w:t>
            </w:r>
          </w:p>
        </w:tc>
        <w:tc>
          <w:tcPr>
            <w:tcW w:type="dxa" w:w="1587"/>
          </w:tcPr>
          <w:p>
            <w:pPr>
              <w:pStyle w:val="Compact"/>
            </w:pPr>
            <w:r>
              <w:t xml:space="preserve">✅ Supported</w:t>
            </w:r>
          </w:p>
        </w:tc>
        <w:tc>
          <w:tcPr>
            <w:tcW w:type="dxa" w:w="3515"/>
          </w:tcPr>
          <w:p>
            <w:pPr>
              <w:pStyle w:val="Compact"/>
            </w:pPr>
            <w:r>
              <w:t xml:space="preserve">§2, carried forward</w:t>
            </w:r>
          </w:p>
        </w:tc>
      </w:tr>
      <w:tr>
        <w:trPr>
          <w:cantSplit/>
        </w:trPr>
        <w:tc>
          <w:tcPr>
            <w:tcW w:type="dxa" w:w="850"/>
          </w:tcPr>
          <w:p>
            <w:pPr>
              <w:pStyle w:val="Compact"/>
            </w:pPr>
            <w:r>
              <w:t xml:space="preserve">BR-17</w:t>
            </w:r>
          </w:p>
        </w:tc>
        <w:tc>
          <w:tcPr>
            <w:tcW w:type="dxa" w:w="3118"/>
          </w:tcPr>
          <w:p>
            <w:pPr>
              <w:pStyle w:val="Compact"/>
            </w:pPr>
            <w:r>
              <w:t xml:space="preserve">Payment failure → notify, retry, no duplicate charge</w:t>
            </w:r>
          </w:p>
        </w:tc>
        <w:tc>
          <w:tcPr>
            <w:tcW w:type="dxa" w:w="1587"/>
          </w:tcPr>
          <w:p>
            <w:pPr>
              <w:pStyle w:val="Compact"/>
            </w:pPr>
            <w:r>
              <w:t xml:space="preserve">✅ Supported</w:t>
            </w:r>
          </w:p>
        </w:tc>
        <w:tc>
          <w:tcPr>
            <w:tcW w:type="dxa" w:w="3515"/>
          </w:tcPr>
          <w:p>
            <w:pPr>
              <w:pStyle w:val="Compact"/>
            </w:pPr>
            <w:r>
              <w:t xml:space="preserve">§2, carried forward</w:t>
            </w:r>
          </w:p>
        </w:tc>
      </w:tr>
      <w:tr>
        <w:trPr>
          <w:cantSplit/>
        </w:trPr>
        <w:tc>
          <w:tcPr>
            <w:tcW w:type="dxa" w:w="850"/>
          </w:tcPr>
          <w:p>
            <w:pPr>
              <w:pStyle w:val="Compact"/>
            </w:pPr>
            <w:r>
              <w:t xml:space="preserve">BR-18</w:t>
            </w:r>
          </w:p>
        </w:tc>
        <w:tc>
          <w:tcPr>
            <w:tcW w:type="dxa" w:w="3118"/>
          </w:tcPr>
          <w:p>
            <w:pPr>
              <w:pStyle w:val="Compact"/>
            </w:pPr>
            <w:r>
              <w:t xml:space="preserve">Orphaned payment marked for investigation</w:t>
            </w:r>
          </w:p>
        </w:tc>
        <w:tc>
          <w:tcPr>
            <w:tcW w:type="dxa" w:w="1587"/>
          </w:tcPr>
          <w:p>
            <w:pPr>
              <w:pStyle w:val="Compact"/>
            </w:pPr>
            <w:r>
              <w:t xml:space="preserve">✅ Supported</w:t>
            </w:r>
          </w:p>
        </w:tc>
        <w:tc>
          <w:tcPr>
            <w:tcW w:type="dxa" w:w="3515"/>
          </w:tcPr>
          <w:p>
            <w:pPr>
              <w:pStyle w:val="Compact"/>
            </w:pPr>
            <w:r>
              <w:t xml:space="preserve">§2, carried forward</w:t>
            </w:r>
          </w:p>
        </w:tc>
      </w:tr>
      <w:tr>
        <w:trPr>
          <w:cantSplit/>
        </w:trPr>
        <w:tc>
          <w:tcPr>
            <w:tcW w:type="dxa" w:w="850"/>
          </w:tcPr>
          <w:p>
            <w:pPr>
              <w:pStyle w:val="Compact"/>
            </w:pPr>
            <w:r>
              <w:t xml:space="preserve">BR-19</w:t>
            </w:r>
          </w:p>
        </w:tc>
        <w:tc>
          <w:tcPr>
            <w:tcW w:type="dxa" w:w="3118"/>
          </w:tcPr>
          <w:p>
            <w:pPr>
              <w:pStyle w:val="Compact"/>
            </w:pPr>
            <w:r>
              <w:t xml:space="preserve">Urgent treatment bypass with recorded reason</w:t>
            </w:r>
          </w:p>
        </w:tc>
        <w:tc>
          <w:tcPr>
            <w:tcW w:type="dxa" w:w="1587"/>
          </w:tcPr>
          <w:p>
            <w:pPr>
              <w:pStyle w:val="Compact"/>
            </w:pPr>
            <w:r>
              <w:t xml:space="preserve">⚠️ Partial</w:t>
            </w:r>
          </w:p>
        </w:tc>
        <w:tc>
          <w:tcPr>
            <w:tcW w:type="dxa" w:w="3515"/>
          </w:tcPr>
          <w:p>
            <w:pPr>
              <w:pStyle w:val="Compact"/>
            </w:pPr>
            <w:r>
              <w:t xml:space="preserve">§4.5 — no acceptance case; none enters</w:t>
            </w:r>
            <w:r>
              <w:t xml:space="preserve"> </w:t>
            </w:r>
            <w:r>
              <w:rPr>
                <w:rStyle w:val="VerbatimChar"/>
              </w:rPr>
              <w:t xml:space="preserve">UrgentAuthorisation</w:t>
            </w:r>
            <w:r>
              <w:t xml:space="preserve">; clinician-only authorisation unenforced</w:t>
            </w:r>
          </w:p>
        </w:tc>
      </w:tr>
      <w:tr>
        <w:trPr>
          <w:cantSplit/>
        </w:trPr>
        <w:tc>
          <w:tcPr>
            <w:tcW w:type="dxa" w:w="850"/>
          </w:tcPr>
          <w:p>
            <w:pPr>
              <w:pStyle w:val="Compact"/>
            </w:pPr>
            <w:r>
              <w:t xml:space="preserve">BR-20</w:t>
            </w:r>
          </w:p>
        </w:tc>
        <w:tc>
          <w:tcPr>
            <w:tcW w:type="dxa" w:w="3118"/>
          </w:tcPr>
          <w:p>
            <w:pPr>
              <w:pStyle w:val="Compact"/>
            </w:pPr>
            <w:r>
              <w:t xml:space="preserve">Authorised Finance member decides refund, full or partial</w:t>
            </w:r>
          </w:p>
        </w:tc>
        <w:tc>
          <w:tcPr>
            <w:tcW w:type="dxa" w:w="1587"/>
          </w:tcPr>
          <w:p>
            <w:pPr>
              <w:pStyle w:val="Compact"/>
            </w:pPr>
            <w:r>
              <w:t xml:space="preserve">✅ Supported</w:t>
            </w:r>
          </w:p>
        </w:tc>
        <w:tc>
          <w:tcPr>
            <w:tcW w:type="dxa" w:w="3515"/>
          </w:tcPr>
          <w:p>
            <w:pPr>
              <w:pStyle w:val="Compact"/>
            </w:pPr>
            <w:r>
              <w:t xml:space="preserve">§4.3 — form and worker both changed;</w:t>
            </w:r>
            <w:r>
              <w:t xml:space="preserve"> </w:t>
            </w:r>
            <w:r>
              <w:rPr>
                <w:rStyle w:val="VerbatimChar"/>
              </w:rPr>
              <w:t xml:space="preserve">RefundWorkersTest</w:t>
            </w:r>
            <w:r>
              <w:t xml:space="preserve"> </w:t>
            </w:r>
            <w:r>
              <w:t xml:space="preserve">holds 10 tests, but no acceptance case reaches</w:t>
            </w:r>
            <w:r>
              <w:t xml:space="preserve"> </w:t>
            </w:r>
            <w:r>
              <w:rPr>
                <w:rStyle w:val="VerbatimChar"/>
              </w:rPr>
              <w:t xml:space="preserve">FinanceAdjustment</w:t>
            </w:r>
          </w:p>
        </w:tc>
      </w:tr>
      <w:tr>
        <w:trPr>
          <w:cantSplit/>
        </w:trPr>
        <w:tc>
          <w:tcPr>
            <w:tcW w:type="dxa" w:w="850"/>
          </w:tcPr>
          <w:p>
            <w:pPr>
              <w:pStyle w:val="Compact"/>
            </w:pPr>
            <w:r>
              <w:t xml:space="preserve">BR-21</w:t>
            </w:r>
          </w:p>
        </w:tc>
        <w:tc>
          <w:tcPr>
            <w:tcW w:type="dxa" w:w="3118"/>
          </w:tcPr>
          <w:p>
            <w:pPr>
              <w:pStyle w:val="Compact"/>
            </w:pPr>
            <w:r>
              <w:t xml:space="preserve">Financial and clinical responsibilities separated</w:t>
            </w:r>
          </w:p>
        </w:tc>
        <w:tc>
          <w:tcPr>
            <w:tcW w:type="dxa" w:w="1587"/>
          </w:tcPr>
          <w:p>
            <w:pPr>
              <w:pStyle w:val="Compact"/>
            </w:pPr>
            <w:r>
              <w:t xml:space="preserve">⚠️ Partial</w:t>
            </w:r>
          </w:p>
        </w:tc>
        <w:tc>
          <w:tcPr>
            <w:tcW w:type="dxa" w:w="3515"/>
          </w:tcPr>
          <w:p>
            <w:pPr>
              <w:pStyle w:val="Compact"/>
            </w:pPr>
            <w:r>
              <w:t xml:space="preserve">§4.5 —</w:t>
            </w:r>
            <w:r>
              <w:t xml:space="preserve"> </w:t>
            </w:r>
            <w:r>
              <w:rPr>
                <w:rStyle w:val="VerbatimChar"/>
              </w:rPr>
              <w:t xml:space="preserve">staffRole</w:t>
            </w:r>
            <w:r>
              <w:t xml:space="preserve"> </w:t>
            </w:r>
            <w:r>
              <w:t xml:space="preserve">is free text; cause is BR-37, and</w:t>
            </w:r>
            <w:r>
              <w:t xml:space="preserve"> </w:t>
            </w:r>
            <w:r>
              <w:rPr>
                <w:rStyle w:val="VerbatimChar"/>
              </w:rPr>
              <w:t xml:space="preserve">AT-03</w:t>
            </w:r>
            <w:r>
              <w:t xml:space="preserve"> </w:t>
            </w:r>
            <w:r>
              <w:t xml:space="preserve">still fails (§4.4)</w:t>
            </w:r>
          </w:p>
        </w:tc>
      </w:tr>
      <w:tr>
        <w:trPr>
          <w:cantSplit/>
        </w:trPr>
        <w:tc>
          <w:tcPr>
            <w:tcW w:type="dxa" w:w="850"/>
          </w:tcPr>
          <w:p>
            <w:pPr>
              <w:pStyle w:val="Compact"/>
            </w:pPr>
            <w:r>
              <w:t xml:space="preserve">BR-22</w:t>
            </w:r>
          </w:p>
        </w:tc>
        <w:tc>
          <w:tcPr>
            <w:tcW w:type="dxa" w:w="3118"/>
          </w:tcPr>
          <w:p>
            <w:pPr>
              <w:pStyle w:val="Compact"/>
            </w:pPr>
            <w:r>
              <w:t xml:space="preserve">Treatment change only via system, authorised</w:t>
            </w:r>
          </w:p>
        </w:tc>
        <w:tc>
          <w:tcPr>
            <w:tcW w:type="dxa" w:w="1587"/>
          </w:tcPr>
          <w:p>
            <w:pPr>
              <w:pStyle w:val="Compact"/>
            </w:pPr>
            <w:r>
              <w:t xml:space="preserve">⚠️ Partial</w:t>
            </w:r>
          </w:p>
        </w:tc>
        <w:tc>
          <w:tcPr>
            <w:tcW w:type="dxa" w:w="3515"/>
          </w:tcPr>
          <w:p>
            <w:pPr>
              <w:pStyle w:val="Compact"/>
            </w:pPr>
            <w:r>
              <w:t xml:space="preserve">§4.5 — path exists, no acceptance case; the 19 October run never enters</w:t>
            </w:r>
            <w:r>
              <w:t xml:space="preserve"> </w:t>
            </w:r>
            <w:r>
              <w:rPr>
                <w:rStyle w:val="VerbatimChar"/>
              </w:rPr>
              <w:t xml:space="preserve">ClinicalChange</w:t>
            </w:r>
            <w:r>
              <w:t xml:space="preserve">, so the reason is unchanged (§4.7)</w:t>
            </w:r>
          </w:p>
        </w:tc>
      </w:tr>
      <w:tr>
        <w:trPr>
          <w:cantSplit/>
        </w:trPr>
        <w:tc>
          <w:tcPr>
            <w:tcW w:type="dxa" w:w="850"/>
          </w:tcPr>
          <w:p>
            <w:pPr>
              <w:pStyle w:val="Compact"/>
            </w:pPr>
            <w:r>
              <w:t xml:space="preserve">BR-23</w:t>
            </w:r>
          </w:p>
        </w:tc>
        <w:tc>
          <w:tcPr>
            <w:tcW w:type="dxa" w:w="3118"/>
          </w:tcPr>
          <w:p>
            <w:pPr>
              <w:pStyle w:val="Compact"/>
            </w:pPr>
            <w:r>
              <w:t xml:space="preserve">Urgent postponement with retrospective authorisation</w:t>
            </w:r>
          </w:p>
        </w:tc>
        <w:tc>
          <w:tcPr>
            <w:tcW w:type="dxa" w:w="1587"/>
          </w:tcPr>
          <w:p>
            <w:pPr>
              <w:pStyle w:val="Compact"/>
            </w:pPr>
            <w:r>
              <w:t xml:space="preserve">⚠️ Partial</w:t>
            </w:r>
          </w:p>
        </w:tc>
        <w:tc>
          <w:tcPr>
            <w:tcW w:type="dxa" w:w="3515"/>
          </w:tcPr>
          <w:p>
            <w:pPr>
              <w:pStyle w:val="Compact"/>
            </w:pPr>
            <w:r>
              <w:t xml:space="preserve">§4.5 — free text</w:t>
            </w:r>
          </w:p>
        </w:tc>
      </w:tr>
      <w:tr>
        <w:trPr>
          <w:cantSplit/>
        </w:trPr>
        <w:tc>
          <w:tcPr>
            <w:tcW w:type="dxa" w:w="850"/>
          </w:tcPr>
          <w:p>
            <w:pPr>
              <w:pStyle w:val="Compact"/>
            </w:pPr>
            <w:r>
              <w:t xml:space="preserve">BR-24</w:t>
            </w:r>
          </w:p>
        </w:tc>
        <w:tc>
          <w:tcPr>
            <w:tcW w:type="dxa" w:w="3118"/>
          </w:tcPr>
          <w:p>
            <w:pPr>
              <w:pStyle w:val="Compact"/>
            </w:pPr>
            <w:r>
              <w:t xml:space="preserve">Financial impact of change → Finance review</w:t>
            </w:r>
          </w:p>
        </w:tc>
        <w:tc>
          <w:tcPr>
            <w:tcW w:type="dxa" w:w="1587"/>
          </w:tcPr>
          <w:p>
            <w:pPr>
              <w:pStyle w:val="Compact"/>
            </w:pPr>
            <w:r>
              <w:t xml:space="preserve">✅ Supported</w:t>
            </w:r>
          </w:p>
        </w:tc>
        <w:tc>
          <w:tcPr>
            <w:tcW w:type="dxa" w:w="3515"/>
          </w:tcPr>
          <w:p>
            <w:pPr>
              <w:pStyle w:val="Compact"/>
            </w:pPr>
            <w:r>
              <w:t xml:space="preserve">§2, carried forward</w:t>
            </w:r>
          </w:p>
        </w:tc>
      </w:tr>
      <w:tr>
        <w:trPr>
          <w:cantSplit/>
        </w:trPr>
        <w:tc>
          <w:tcPr>
            <w:tcW w:type="dxa" w:w="850"/>
          </w:tcPr>
          <w:p>
            <w:pPr>
              <w:pStyle w:val="Compact"/>
            </w:pPr>
            <w:r>
              <w:t xml:space="preserve">BR-25</w:t>
            </w:r>
          </w:p>
        </w:tc>
        <w:tc>
          <w:tcPr>
            <w:tcW w:type="dxa" w:w="3118"/>
          </w:tcPr>
          <w:p>
            <w:pPr>
              <w:pStyle w:val="Compact"/>
            </w:pPr>
            <w:r>
              <w:t xml:space="preserve">Chemotherapy cycle review; clinical decision only</w:t>
            </w:r>
          </w:p>
        </w:tc>
        <w:tc>
          <w:tcPr>
            <w:tcW w:type="dxa" w:w="1587"/>
          </w:tcPr>
          <w:p>
            <w:pPr>
              <w:pStyle w:val="Compact"/>
            </w:pPr>
            <w:r>
              <w:t xml:space="preserve">⚠️ Partial</w:t>
            </w:r>
          </w:p>
        </w:tc>
        <w:tc>
          <w:tcPr>
            <w:tcW w:type="dxa" w:w="3515"/>
          </w:tcPr>
          <w:p>
            <w:pPr>
              <w:pStyle w:val="Compact"/>
            </w:pPr>
            <w:r>
              <w:t xml:space="preserve">§4.5 — no blood-test or fitness fields</w:t>
            </w:r>
          </w:p>
        </w:tc>
      </w:tr>
      <w:tr>
        <w:trPr>
          <w:cantSplit/>
        </w:trPr>
        <w:tc>
          <w:tcPr>
            <w:tcW w:type="dxa" w:w="850"/>
          </w:tcPr>
          <w:p>
            <w:pPr>
              <w:pStyle w:val="Compact"/>
            </w:pPr>
            <w:r>
              <w:t xml:space="preserve">BR-26</w:t>
            </w:r>
          </w:p>
        </w:tc>
        <w:tc>
          <w:tcPr>
            <w:tcW w:type="dxa" w:w="3118"/>
          </w:tcPr>
          <w:p>
            <w:pPr>
              <w:pStyle w:val="Compact"/>
            </w:pPr>
            <w:r>
              <w:t xml:space="preserve">Enquiry classified admin / financial / clinical</w:t>
            </w:r>
          </w:p>
        </w:tc>
        <w:tc>
          <w:tcPr>
            <w:tcW w:type="dxa" w:w="1587"/>
          </w:tcPr>
          <w:p>
            <w:pPr>
              <w:pStyle w:val="Compact"/>
            </w:pPr>
            <w:r>
              <w:t xml:space="preserve">✅ Supported</w:t>
            </w:r>
          </w:p>
        </w:tc>
        <w:tc>
          <w:tcPr>
            <w:tcW w:type="dxa" w:w="3515"/>
          </w:tcPr>
          <w:p>
            <w:pPr>
              <w:pStyle w:val="Compact"/>
            </w:pPr>
            <w:r>
              <w:t xml:space="preserve">§2, carried forward</w:t>
            </w:r>
          </w:p>
        </w:tc>
      </w:tr>
      <w:tr>
        <w:trPr>
          <w:cantSplit/>
        </w:trPr>
        <w:tc>
          <w:tcPr>
            <w:tcW w:type="dxa" w:w="850"/>
          </w:tcPr>
          <w:p>
            <w:pPr>
              <w:pStyle w:val="Compact"/>
            </w:pPr>
            <w:r>
              <w:t xml:space="preserve">BR-27</w:t>
            </w:r>
          </w:p>
        </w:tc>
        <w:tc>
          <w:tcPr>
            <w:tcW w:type="dxa" w:w="3118"/>
          </w:tcPr>
          <w:p>
            <w:pPr>
              <w:pStyle w:val="Compact"/>
            </w:pPr>
            <w:r>
              <w:t xml:space="preserve">Call handlers may not give clinical advice</w:t>
            </w:r>
          </w:p>
        </w:tc>
        <w:tc>
          <w:tcPr>
            <w:tcW w:type="dxa" w:w="1587"/>
          </w:tcPr>
          <w:p>
            <w:pPr>
              <w:pStyle w:val="Compact"/>
            </w:pPr>
            <w:r>
              <w:t xml:space="preserve">⚠️ Partial</w:t>
            </w:r>
          </w:p>
        </w:tc>
        <w:tc>
          <w:tcPr>
            <w:tcW w:type="dxa" w:w="3515"/>
          </w:tcPr>
          <w:p>
            <w:pPr>
              <w:pStyle w:val="Compact"/>
            </w:pPr>
            <w:r>
              <w:t xml:space="preserve">§4.5 — policy text only; no acceptance case; cause is BR-37</w:t>
            </w:r>
          </w:p>
        </w:tc>
      </w:tr>
      <w:tr>
        <w:trPr>
          <w:cantSplit/>
        </w:trPr>
        <w:tc>
          <w:tcPr>
            <w:tcW w:type="dxa" w:w="850"/>
          </w:tcPr>
          <w:p>
            <w:pPr>
              <w:pStyle w:val="Compact"/>
            </w:pPr>
            <w:r>
              <w:t xml:space="preserve">BR-28</w:t>
            </w:r>
          </w:p>
        </w:tc>
        <w:tc>
          <w:tcPr>
            <w:tcW w:type="dxa" w:w="3118"/>
          </w:tcPr>
          <w:p>
            <w:pPr>
              <w:pStyle w:val="Compact"/>
            </w:pPr>
            <w:r>
              <w:t xml:space="preserve">Every enquiry recorded, classified, prioritised, routed</w:t>
            </w:r>
          </w:p>
        </w:tc>
        <w:tc>
          <w:tcPr>
            <w:tcW w:type="dxa" w:w="1587"/>
          </w:tcPr>
          <w:p>
            <w:pPr>
              <w:pStyle w:val="Compact"/>
            </w:pPr>
            <w:r>
              <w:t xml:space="preserve">⚠️ Partial</w:t>
            </w:r>
          </w:p>
        </w:tc>
        <w:tc>
          <w:tcPr>
            <w:tcW w:type="dxa" w:w="3515"/>
          </w:tcPr>
          <w:p>
            <w:pPr>
              <w:pStyle w:val="Compact"/>
            </w:pPr>
            <w:r>
              <w:t xml:space="preserve">§4.5 — priority added; no audit record on enquiry paths</w:t>
            </w:r>
          </w:p>
        </w:tc>
      </w:tr>
      <w:tr>
        <w:trPr>
          <w:cantSplit/>
        </w:trPr>
        <w:tc>
          <w:tcPr>
            <w:tcW w:type="dxa" w:w="850"/>
          </w:tcPr>
          <w:p>
            <w:pPr>
              <w:pStyle w:val="Compact"/>
            </w:pPr>
            <w:r>
              <w:t xml:space="preserve">BR-29</w:t>
            </w:r>
          </w:p>
        </w:tc>
        <w:tc>
          <w:tcPr>
            <w:tcW w:type="dxa" w:w="3118"/>
          </w:tcPr>
          <w:p>
            <w:pPr>
              <w:pStyle w:val="Compact"/>
            </w:pPr>
            <w:r>
              <w:t xml:space="preserve">Urgent clinical enquiry highlighted immediately</w:t>
            </w:r>
          </w:p>
        </w:tc>
        <w:tc>
          <w:tcPr>
            <w:tcW w:type="dxa" w:w="1587"/>
          </w:tcPr>
          <w:p>
            <w:pPr>
              <w:pStyle w:val="Compact"/>
            </w:pPr>
            <w:r>
              <w:t xml:space="preserve">⚠️ Partial</w:t>
            </w:r>
          </w:p>
        </w:tc>
        <w:tc>
          <w:tcPr>
            <w:tcW w:type="dxa" w:w="3515"/>
          </w:tcPr>
          <w:p>
            <w:pPr>
              <w:pStyle w:val="Compact"/>
            </w:pPr>
            <w:r>
              <w:t xml:space="preserve">§4.5 — urgency rules still a stakeholder decision</w:t>
            </w:r>
          </w:p>
        </w:tc>
      </w:tr>
      <w:tr>
        <w:trPr>
          <w:cantSplit/>
        </w:trPr>
        <w:tc>
          <w:tcPr>
            <w:tcW w:type="dxa" w:w="850"/>
          </w:tcPr>
          <w:p>
            <w:pPr>
              <w:pStyle w:val="Compact"/>
            </w:pPr>
            <w:r>
              <w:t xml:space="preserve">BR-30</w:t>
            </w:r>
          </w:p>
        </w:tc>
        <w:tc>
          <w:tcPr>
            <w:tcW w:type="dxa" w:w="3118"/>
          </w:tcPr>
          <w:p>
            <w:pPr>
              <w:pStyle w:val="Compact"/>
            </w:pPr>
            <w:r>
              <w:t xml:space="preserve">Consultant writes and approves clinic letter</w:t>
            </w:r>
          </w:p>
        </w:tc>
        <w:tc>
          <w:tcPr>
            <w:tcW w:type="dxa" w:w="1587"/>
          </w:tcPr>
          <w:p>
            <w:pPr>
              <w:pStyle w:val="Compact"/>
            </w:pPr>
            <w:r>
              <w:t xml:space="preserve">⚠️ Partial</w:t>
            </w:r>
          </w:p>
        </w:tc>
        <w:tc>
          <w:tcPr>
            <w:tcW w:type="dxa" w:w="3515"/>
          </w:tcPr>
          <w:p>
            <w:pPr>
              <w:pStyle w:val="Compact"/>
            </w:pPr>
            <w:r>
              <w:t xml:space="preserve">§4.5, §4.8 —</w:t>
            </w:r>
            <w:r>
              <w:t xml:space="preserve"> </w:t>
            </w:r>
            <w:r>
              <w:rPr>
                <w:rStyle w:val="VerbatimChar"/>
              </w:rPr>
              <w:t xml:space="preserve">dispatch_letter.form</w:t>
            </w:r>
            <w:r>
              <w:t xml:space="preserve"> </w:t>
            </w:r>
            <w:r>
              <w:t xml:space="preserve">gained a</w:t>
            </w:r>
            <w:r>
              <w:t xml:space="preserve"> </w:t>
            </w:r>
            <w:r>
              <w:rPr>
                <w:rStyle w:val="VerbatimChar"/>
              </w:rPr>
              <w:t xml:space="preserve">letterClinicallyApproved</w:t>
            </w:r>
            <w:r>
              <w:t xml:space="preserve"> </w:t>
            </w:r>
            <w:r>
              <w:t xml:space="preserve">checkbox, but no BPMN input or worker reads it; no letter body, recipients or approval time</w:t>
            </w:r>
          </w:p>
        </w:tc>
      </w:tr>
      <w:tr>
        <w:trPr>
          <w:cantSplit/>
        </w:trPr>
        <w:tc>
          <w:tcPr>
            <w:tcW w:type="dxa" w:w="850"/>
          </w:tcPr>
          <w:p>
            <w:pPr>
              <w:pStyle w:val="Compact"/>
            </w:pPr>
            <w:r>
              <w:t xml:space="preserve">BR-31</w:t>
            </w:r>
          </w:p>
        </w:tc>
        <w:tc>
          <w:tcPr>
            <w:tcW w:type="dxa" w:w="3118"/>
          </w:tcPr>
          <w:p>
            <w:pPr>
              <w:pStyle w:val="Compact"/>
            </w:pPr>
            <w:r>
              <w:t xml:space="preserve">Secretaries fix admin errors, not clinical content</w:t>
            </w:r>
          </w:p>
        </w:tc>
        <w:tc>
          <w:tcPr>
            <w:tcW w:type="dxa" w:w="1587"/>
          </w:tcPr>
          <w:p>
            <w:pPr>
              <w:pStyle w:val="Compact"/>
            </w:pPr>
            <w:r>
              <w:t xml:space="preserve">⚠️ Partial</w:t>
            </w:r>
          </w:p>
        </w:tc>
        <w:tc>
          <w:tcPr>
            <w:tcW w:type="dxa" w:w="3515"/>
          </w:tcPr>
          <w:p>
            <w:pPr>
              <w:pStyle w:val="Compact"/>
            </w:pPr>
            <w:r>
              <w:t xml:space="preserve">§4.5 — not enforced; cause is BR-37, and</w:t>
            </w:r>
            <w:r>
              <w:t xml:space="preserve"> </w:t>
            </w:r>
            <w:r>
              <w:rPr>
                <w:rStyle w:val="VerbatimChar"/>
              </w:rPr>
              <w:t xml:space="preserve">AT-03</w:t>
            </w:r>
            <w:r>
              <w:t xml:space="preserve"> </w:t>
            </w:r>
            <w:r>
              <w:t xml:space="preserve">still fails (§4.4)</w:t>
            </w:r>
          </w:p>
        </w:tc>
      </w:tr>
      <w:tr>
        <w:trPr>
          <w:cantSplit/>
        </w:trPr>
        <w:tc>
          <w:tcPr>
            <w:tcW w:type="dxa" w:w="850"/>
          </w:tcPr>
          <w:p>
            <w:pPr>
              <w:pStyle w:val="Compact"/>
            </w:pPr>
            <w:r>
              <w:t xml:space="preserve">BR-32</w:t>
            </w:r>
          </w:p>
        </w:tc>
        <w:tc>
          <w:tcPr>
            <w:tcW w:type="dxa" w:w="3118"/>
          </w:tcPr>
          <w:p>
            <w:pPr>
              <w:pStyle w:val="Compact"/>
            </w:pPr>
            <w:r>
              <w:t xml:space="preserve">Seven-day completion target for letters</w:t>
            </w:r>
          </w:p>
        </w:tc>
        <w:tc>
          <w:tcPr>
            <w:tcW w:type="dxa" w:w="1587"/>
          </w:tcPr>
          <w:p>
            <w:pPr>
              <w:pStyle w:val="Compact"/>
            </w:pPr>
            <w:r>
              <w:t xml:space="preserve">⚠️ Partial</w:t>
            </w:r>
          </w:p>
        </w:tc>
        <w:tc>
          <w:tcPr>
            <w:tcW w:type="dxa" w:w="3515"/>
          </w:tcPr>
          <w:p>
            <w:pPr>
              <w:pStyle w:val="Compact"/>
            </w:pPr>
            <w:r>
              <w:t xml:space="preserve">§4.5 — no dates captured, no timer</w:t>
            </w:r>
          </w:p>
        </w:tc>
      </w:tr>
      <w:tr>
        <w:trPr>
          <w:cantSplit/>
        </w:trPr>
        <w:tc>
          <w:tcPr>
            <w:tcW w:type="dxa" w:w="850"/>
          </w:tcPr>
          <w:p>
            <w:pPr>
              <w:pStyle w:val="Compact"/>
            </w:pPr>
            <w:r>
              <w:t xml:space="preserve">BR-33</w:t>
            </w:r>
          </w:p>
        </w:tc>
        <w:tc>
          <w:tcPr>
            <w:tcW w:type="dxa" w:w="3118"/>
          </w:tcPr>
          <w:p>
            <w:pPr>
              <w:pStyle w:val="Compact"/>
            </w:pPr>
            <w:r>
              <w:t xml:space="preserve">Delay escalation at 7 days / 1 month / 3 months</w:t>
            </w:r>
          </w:p>
        </w:tc>
        <w:tc>
          <w:tcPr>
            <w:tcW w:type="dxa" w:w="1587"/>
          </w:tcPr>
          <w:p>
            <w:pPr>
              <w:pStyle w:val="Compact"/>
            </w:pPr>
            <w:r>
              <w:t xml:space="preserve">⚠️ Partial</w:t>
            </w:r>
          </w:p>
        </w:tc>
        <w:tc>
          <w:tcPr>
            <w:tcW w:type="dxa" w:w="3515"/>
          </w:tcPr>
          <w:p>
            <w:pPr>
              <w:pStyle w:val="Compact"/>
            </w:pPr>
            <w:r>
              <w:t xml:space="preserve">§4.5 — manual task, no timers</w:t>
            </w:r>
          </w:p>
        </w:tc>
      </w:tr>
      <w:tr>
        <w:trPr>
          <w:cantSplit/>
        </w:trPr>
        <w:tc>
          <w:tcPr>
            <w:tcW w:type="dxa" w:w="850"/>
          </w:tcPr>
          <w:p>
            <w:pPr>
              <w:pStyle w:val="Compact"/>
            </w:pPr>
            <w:r>
              <w:t xml:space="preserve">BR-34</w:t>
            </w:r>
          </w:p>
        </w:tc>
        <w:tc>
          <w:tcPr>
            <w:tcW w:type="dxa" w:w="3118"/>
          </w:tcPr>
          <w:p>
            <w:pPr>
              <w:pStyle w:val="Compact"/>
            </w:pPr>
            <w:r>
              <w:t xml:space="preserve">No duplicate reminders; delay reasons recorded</w:t>
            </w:r>
          </w:p>
        </w:tc>
        <w:tc>
          <w:tcPr>
            <w:tcW w:type="dxa" w:w="1587"/>
          </w:tcPr>
          <w:p>
            <w:pPr>
              <w:pStyle w:val="Compact"/>
            </w:pPr>
            <w:r>
              <w:t xml:space="preserve">⚠️ Partial</w:t>
            </w:r>
          </w:p>
        </w:tc>
        <w:tc>
          <w:tcPr>
            <w:tcW w:type="dxa" w:w="3515"/>
          </w:tcPr>
          <w:p>
            <w:pPr>
              <w:pStyle w:val="Compact"/>
            </w:pPr>
            <w:r>
              <w:t xml:space="preserve">§4.5 — no reminder service</w:t>
            </w:r>
          </w:p>
        </w:tc>
      </w:tr>
      <w:tr>
        <w:trPr>
          <w:cantSplit/>
        </w:trPr>
        <w:tc>
          <w:tcPr>
            <w:tcW w:type="dxa" w:w="850"/>
          </w:tcPr>
          <w:p>
            <w:pPr>
              <w:pStyle w:val="Compact"/>
            </w:pPr>
            <w:r>
              <w:t xml:space="preserve">BR-35</w:t>
            </w:r>
          </w:p>
        </w:tc>
        <w:tc>
          <w:tcPr>
            <w:tcW w:type="dxa" w:w="3118"/>
          </w:tcPr>
          <w:p>
            <w:pPr>
              <w:pStyle w:val="Compact"/>
            </w:pPr>
            <w:r>
              <w:t xml:space="preserve">Follow-up booking; highlight if outside timeframe</w:t>
            </w:r>
          </w:p>
        </w:tc>
        <w:tc>
          <w:tcPr>
            <w:tcW w:type="dxa" w:w="1587"/>
          </w:tcPr>
          <w:p>
            <w:pPr>
              <w:pStyle w:val="Compact"/>
            </w:pPr>
            <w:r>
              <w:t xml:space="preserve">⚠️ Partial</w:t>
            </w:r>
          </w:p>
        </w:tc>
        <w:tc>
          <w:tcPr>
            <w:tcW w:type="dxa" w:w="3515"/>
          </w:tcPr>
          <w:p>
            <w:pPr>
              <w:pStyle w:val="Compact"/>
            </w:pPr>
            <w:r>
              <w:t xml:space="preserve">§4.4, §4.8 — booking structured and retained; no out-of-timeframe flag</w:t>
            </w:r>
          </w:p>
        </w:tc>
      </w:tr>
      <w:tr>
        <w:trPr>
          <w:cantSplit/>
        </w:trPr>
        <w:tc>
          <w:tcPr>
            <w:tcW w:type="dxa" w:w="850"/>
          </w:tcPr>
          <w:p>
            <w:pPr>
              <w:pStyle w:val="Compact"/>
            </w:pPr>
            <w:r>
              <w:t xml:space="preserve">BR-36</w:t>
            </w:r>
          </w:p>
        </w:tc>
        <w:tc>
          <w:tcPr>
            <w:tcW w:type="dxa" w:w="3118"/>
          </w:tcPr>
          <w:p>
            <w:pPr>
              <w:pStyle w:val="Compact"/>
            </w:pPr>
            <w:r>
              <w:t xml:space="preserve">Cancel / reschedule / DNA recording and consequences</w:t>
            </w:r>
          </w:p>
        </w:tc>
        <w:tc>
          <w:tcPr>
            <w:tcW w:type="dxa" w:w="1587"/>
          </w:tcPr>
          <w:p>
            <w:pPr>
              <w:pStyle w:val="Compact"/>
            </w:pPr>
            <w:r>
              <w:t xml:space="preserve">⚠️ Partial</w:t>
            </w:r>
          </w:p>
        </w:tc>
        <w:tc>
          <w:tcPr>
            <w:tcW w:type="dxa" w:w="3515"/>
          </w:tcPr>
          <w:p>
            <w:pPr>
              <w:pStyle w:val="Compact"/>
            </w:pPr>
            <w:r>
              <w:t xml:space="preserve">§4.4, §4.8 — split delivered and</w:t>
            </w:r>
            <w:r>
              <w:t xml:space="preserve"> </w:t>
            </w:r>
            <w:r>
              <w:rPr>
                <w:rStyle w:val="VerbatimChar"/>
              </w:rPr>
              <w:t xml:space="preserve">attendedOn</w:t>
            </w:r>
            <w:r>
              <w:t xml:space="preserve"> </w:t>
            </w:r>
            <w:r>
              <w:t xml:space="preserve">added; reschedule not its own outcome; the 19 October runs used</w:t>
            </w:r>
            <w:r>
              <w:t xml:space="preserve"> </w:t>
            </w:r>
            <w:r>
              <w:rPr>
                <w:rStyle w:val="VerbatimChar"/>
              </w:rPr>
              <w:t xml:space="preserve">attended</w:t>
            </w:r>
            <w:r>
              <w:t xml:space="preserve"> </w:t>
            </w:r>
            <w:r>
              <w:t xml:space="preserve">and a first-visit</w:t>
            </w:r>
            <w:r>
              <w:t xml:space="preserve"> </w:t>
            </w:r>
            <w:r>
              <w:rPr>
                <w:rStyle w:val="VerbatimChar"/>
              </w:rPr>
              <w:t xml:space="preserve">pending</w:t>
            </w:r>
            <w:r>
              <w:t xml:space="preserve">, so no decline or DNA case exists</w:t>
            </w:r>
          </w:p>
        </w:tc>
      </w:tr>
      <w:tr>
        <w:trPr>
          <w:cantSplit/>
        </w:trPr>
        <w:tc>
          <w:tcPr>
            <w:tcW w:type="dxa" w:w="850"/>
          </w:tcPr>
          <w:p>
            <w:pPr>
              <w:pStyle w:val="Compact"/>
            </w:pPr>
            <w:r>
              <w:t xml:space="preserve">BR-37</w:t>
            </w:r>
          </w:p>
        </w:tc>
        <w:tc>
          <w:tcPr>
            <w:tcW w:type="dxa" w:w="3118"/>
          </w:tcPr>
          <w:p>
            <w:pPr>
              <w:pStyle w:val="Compact"/>
            </w:pPr>
            <w:r>
              <w:t xml:space="preserve">Role-based access control</w:t>
            </w:r>
          </w:p>
        </w:tc>
        <w:tc>
          <w:tcPr>
            <w:tcW w:type="dxa" w:w="1587"/>
          </w:tcPr>
          <w:p>
            <w:pPr>
              <w:pStyle w:val="Compact"/>
            </w:pPr>
            <w:r>
              <w:t xml:space="preserve">❌ Unsupported</w:t>
            </w:r>
          </w:p>
        </w:tc>
        <w:tc>
          <w:tcPr>
            <w:tcW w:type="dxa" w:w="3515"/>
          </w:tcPr>
          <w:p>
            <w:pPr>
              <w:pStyle w:val="Compact"/>
            </w:pPr>
            <w:r>
              <w:t xml:space="preserve">§4.5, §4.8, §4.9 — all 22 user tasks</w:t>
            </w:r>
            <w:r>
              <w:t xml:space="preserve"> </w:t>
            </w:r>
            <w:r>
              <w:rPr>
                <w:rStyle w:val="VerbatimChar"/>
              </w:rPr>
              <w:t xml:space="preserve">assignee="demo"</w:t>
            </w:r>
            <w:r>
              <w:t xml:space="preserve">; no candidate groups, no login;</w:t>
            </w:r>
            <w:r>
              <w:t xml:space="preserve"> </w:t>
            </w:r>
            <w:r>
              <w:rPr>
                <w:rStyle w:val="VerbatimChar"/>
              </w:rPr>
              <w:t xml:space="preserve">AT-03</w:t>
            </w:r>
            <w:r>
              <w:t xml:space="preserve"> </w:t>
            </w:r>
            <w:r>
              <w:t xml:space="preserve">fails on V3 exactly as on 29 September</w:t>
            </w:r>
          </w:p>
        </w:tc>
      </w:tr>
      <w:tr>
        <w:trPr>
          <w:cantSplit/>
        </w:trPr>
        <w:tc>
          <w:tcPr>
            <w:tcW w:type="dxa" w:w="850"/>
          </w:tcPr>
          <w:p>
            <w:pPr>
              <w:pStyle w:val="Compact"/>
            </w:pPr>
            <w:r>
              <w:t xml:space="preserve">BR-38</w:t>
            </w:r>
          </w:p>
        </w:tc>
        <w:tc>
          <w:tcPr>
            <w:tcW w:type="dxa" w:w="3118"/>
          </w:tcPr>
          <w:p>
            <w:pPr>
              <w:pStyle w:val="Compact"/>
            </w:pPr>
            <w:r>
              <w:t xml:space="preserve">Immutable audit records: user, time, action</w:t>
            </w:r>
          </w:p>
        </w:tc>
        <w:tc>
          <w:tcPr>
            <w:tcW w:type="dxa" w:w="1587"/>
          </w:tcPr>
          <w:p>
            <w:pPr>
              <w:pStyle w:val="Compact"/>
            </w:pPr>
            <w:r>
              <w:t xml:space="preserve">⚠️ Partial</w:t>
            </w:r>
          </w:p>
        </w:tc>
        <w:tc>
          <w:tcPr>
            <w:tcW w:type="dxa" w:w="3515"/>
          </w:tcPr>
          <w:p>
            <w:pPr>
              <w:pStyle w:val="Compact"/>
            </w:pPr>
            <w:r>
              <w:t xml:space="preserve">§4.5 — writer unchanged; no read-only API or refusal test</w:t>
            </w:r>
          </w:p>
        </w:tc>
      </w:tr>
      <w:tr>
        <w:trPr>
          <w:cantSplit/>
        </w:trPr>
        <w:tc>
          <w:tcPr>
            <w:tcW w:type="dxa" w:w="850"/>
          </w:tcPr>
          <w:p>
            <w:pPr>
              <w:pStyle w:val="Compact"/>
            </w:pPr>
            <w:r>
              <w:t xml:space="preserve">BR-39</w:t>
            </w:r>
          </w:p>
        </w:tc>
        <w:tc>
          <w:tcPr>
            <w:tcW w:type="dxa" w:w="3118"/>
          </w:tcPr>
          <w:p>
            <w:pPr>
              <w:pStyle w:val="Compact"/>
            </w:pPr>
            <w:r>
              <w:t xml:space="preserve">Patient identity deduplication</w:t>
            </w:r>
          </w:p>
        </w:tc>
        <w:tc>
          <w:tcPr>
            <w:tcW w:type="dxa" w:w="1587"/>
          </w:tcPr>
          <w:p>
            <w:pPr>
              <w:pStyle w:val="Compact"/>
            </w:pPr>
            <w:r>
              <w:t xml:space="preserve">❌ Unsupported</w:t>
            </w:r>
          </w:p>
        </w:tc>
        <w:tc>
          <w:tcPr>
            <w:tcW w:type="dxa" w:w="3515"/>
          </w:tcPr>
          <w:p>
            <w:pPr>
              <w:pStyle w:val="Compact"/>
            </w:pPr>
            <w:r>
              <w:t xml:space="preserve">§4.5 —</w:t>
            </w:r>
            <w:r>
              <w:t xml:space="preserve"> </w:t>
            </w:r>
            <w:r>
              <w:rPr>
                <w:rStyle w:val="VerbatimChar"/>
              </w:rPr>
              <w:t xml:space="preserve">patientId</w:t>
            </w:r>
            <w:r>
              <w:t xml:space="preserve"> </w:t>
            </w:r>
            <w:r>
              <w:t xml:space="preserve">free text</w:t>
            </w:r>
          </w:p>
        </w:tc>
      </w:tr>
      <w:tr>
        <w:trPr>
          <w:cantSplit/>
        </w:trPr>
        <w:tc>
          <w:tcPr>
            <w:tcW w:type="dxa" w:w="850"/>
          </w:tcPr>
          <w:p>
            <w:pPr>
              <w:pStyle w:val="Compact"/>
            </w:pPr>
            <w:r>
              <w:t xml:space="preserve">BR-40</w:t>
            </w:r>
          </w:p>
        </w:tc>
        <w:tc>
          <w:tcPr>
            <w:tcW w:type="dxa" w:w="3118"/>
          </w:tcPr>
          <w:p>
            <w:pPr>
              <w:pStyle w:val="Compact"/>
            </w:pPr>
            <w:r>
              <w:t xml:space="preserve">Availability and fallback for time-sensitive work</w:t>
            </w:r>
          </w:p>
        </w:tc>
        <w:tc>
          <w:tcPr>
            <w:tcW w:type="dxa" w:w="1587"/>
          </w:tcPr>
          <w:p>
            <w:pPr>
              <w:pStyle w:val="Compact"/>
            </w:pPr>
            <w:r>
              <w:t xml:space="preserve">❌ Unsupported</w:t>
            </w:r>
          </w:p>
        </w:tc>
        <w:tc>
          <w:tcPr>
            <w:tcW w:type="dxa" w:w="3515"/>
          </w:tcPr>
          <w:p>
            <w:pPr>
              <w:pStyle w:val="Compact"/>
            </w:pPr>
            <w:r>
              <w:t xml:space="preserve">§4.5 — no offline log or catch-up task</w:t>
            </w:r>
          </w:p>
        </w:tc>
      </w:tr>
      <w:tr>
        <w:trPr>
          <w:cantSplit/>
        </w:trPr>
        <w:tc>
          <w:tcPr>
            <w:tcW w:type="dxa" w:w="850"/>
          </w:tcPr>
          <w:p>
            <w:pPr>
              <w:pStyle w:val="Compact"/>
            </w:pPr>
            <w:r>
              <w:t xml:space="preserve">BR-41</w:t>
            </w:r>
          </w:p>
        </w:tc>
        <w:tc>
          <w:tcPr>
            <w:tcW w:type="dxa" w:w="3118"/>
          </w:tcPr>
          <w:p>
            <w:pPr>
              <w:pStyle w:val="Compact"/>
            </w:pPr>
            <w:r>
              <w:t xml:space="preserve">Management reports on volumes, waits, delays, KPIs</w:t>
            </w:r>
          </w:p>
        </w:tc>
        <w:tc>
          <w:tcPr>
            <w:tcW w:type="dxa" w:w="1587"/>
          </w:tcPr>
          <w:p>
            <w:pPr>
              <w:pStyle w:val="Compact"/>
            </w:pPr>
            <w:r>
              <w:t xml:space="preserve">⚠️ Partial</w:t>
            </w:r>
          </w:p>
        </w:tc>
        <w:tc>
          <w:tcPr>
            <w:tcW w:type="dxa" w:w="3515"/>
          </w:tcPr>
          <w:p>
            <w:pPr>
              <w:pStyle w:val="Compact"/>
            </w:pPr>
            <w:r>
              <w:t xml:space="preserve">§4.5 — placeholder human task</w:t>
            </w:r>
          </w:p>
        </w:tc>
      </w:tr>
      <w:tr>
        <w:trPr>
          <w:cantSplit/>
        </w:trPr>
        <w:tc>
          <w:tcPr>
            <w:tcW w:type="dxa" w:w="850"/>
          </w:tcPr>
          <w:p>
            <w:pPr>
              <w:pStyle w:val="Compact"/>
            </w:pPr>
            <w:r>
              <w:t xml:space="preserve">BR-42</w:t>
            </w:r>
          </w:p>
        </w:tc>
        <w:tc>
          <w:tcPr>
            <w:tcW w:type="dxa" w:w="3118"/>
          </w:tcPr>
          <w:p>
            <w:pPr>
              <w:pStyle w:val="Compact"/>
            </w:pPr>
            <w:r>
              <w:t xml:space="preserve">Communication preferences respected</w:t>
            </w:r>
          </w:p>
        </w:tc>
        <w:tc>
          <w:tcPr>
            <w:tcW w:type="dxa" w:w="1587"/>
          </w:tcPr>
          <w:p>
            <w:pPr>
              <w:pStyle w:val="Compact"/>
            </w:pPr>
            <w:r>
              <w:t xml:space="preserve">❌ Unsupported</w:t>
            </w:r>
          </w:p>
        </w:tc>
        <w:tc>
          <w:tcPr>
            <w:tcW w:type="dxa" w:w="3515"/>
          </w:tcPr>
          <w:p>
            <w:pPr>
              <w:pStyle w:val="Compact"/>
            </w:pPr>
            <w:r>
              <w:t xml:space="preserve">§4.5 — no preference field, no worker reads one</w:t>
            </w:r>
          </w:p>
        </w:tc>
      </w:tr>
    </w:tbl>
    <w:p>
      <w:r>
        <w:pict>
          <v:rect style="width:0;height:1.5pt" o:hralign="center" o:hrstd="t" o:hr="t"/>
        </w:pict>
      </w:r>
    </w:p>
    <w:p>
      <w:pPr>
        <w:pStyle w:val="Heading2"/>
      </w:pPr>
      <w:bookmarkStart w:id="50" w:name="_c7859f525b4253dcd9be35971b706c425c4238c"/>
      <w:r>
        <w:t xml:space="preserve">Appendix B — Evidence index</w:t>
      </w:r>
      <w:bookmarkEnd w:id="50"/>
    </w:p>
    <w:tbl>
      <w:tblPr>
        <w:tblStyle w:val="Table"/>
        <w:tblW w:type="dxa" w:w="9070"/>
        <w:tblLook w:firstRow="1" w:lastRow="0" w:firstColumn="0" w:lastColumn="0" w:noHBand="0" w:noVBand="0" w:val="0020"/>
        <w:tblLayout w:type="fixed"/>
      </w:tblPr>
      <w:tblGrid>
        <w:gridCol w:w="2551"/>
        <w:gridCol w:w="6520"/>
      </w:tblGrid>
      <w:tr>
        <w:trPr>
          <w:tblHeader w:val="on"/>
          <w:cantSplit/>
        </w:trPr>
        <w:tc>
          <w:tcPr>
            <w:tcW w:type="dxa" w:w="2551"/>
          </w:tcPr>
          <w:p>
            <w:pPr>
              <w:pStyle w:val="Compact"/>
            </w:pPr>
            <w:r>
              <w:t xml:space="preserve">Reference</w:t>
            </w:r>
          </w:p>
        </w:tc>
        <w:tc>
          <w:tcPr>
            <w:tcW w:type="dxa" w:w="6520"/>
          </w:tcPr>
          <w:p>
            <w:pPr>
              <w:pStyle w:val="Compact"/>
            </w:pPr>
            <w:r>
              <w:t xml:space="preserve">Artefact</w:t>
            </w:r>
          </w:p>
        </w:tc>
      </w:tr>
      <w:tr>
        <w:trPr>
          <w:cantSplit/>
        </w:trPr>
        <w:tc>
          <w:tcPr>
            <w:tcW w:type="dxa" w:w="2551"/>
          </w:tcPr>
          <w:p>
            <w:pPr>
              <w:pStyle w:val="Compact"/>
            </w:pPr>
            <w:r>
              <w:t xml:space="preserve">Traceability matrix, initial release</w:t>
            </w:r>
          </w:p>
        </w:tc>
        <w:tc>
          <w:tcPr>
            <w:tcW w:type="dxa" w:w="6520"/>
          </w:tcPr>
          <w:p>
            <w:pPr>
              <w:pStyle w:val="Compact"/>
            </w:pPr>
            <w:r>
              <w:rPr>
                <w:rStyle w:val="VerbatimChar"/>
              </w:rPr>
              <w:t xml:space="preserve">docs/requirements-traceability-matrix.md</w:t>
            </w:r>
            <w:r>
              <w:t xml:space="preserve"> </w:t>
            </w:r>
            <w:r>
              <w:t xml:space="preserve">§2</w:t>
            </w:r>
          </w:p>
        </w:tc>
      </w:tr>
      <w:tr>
        <w:trPr>
          <w:cantSplit/>
        </w:trPr>
        <w:tc>
          <w:tcPr>
            <w:tcW w:type="dxa" w:w="2551"/>
          </w:tcPr>
          <w:p>
            <w:pPr>
              <w:pStyle w:val="Compact"/>
            </w:pPr>
            <w:r>
              <w:t xml:space="preserve">Traceability matrix, second release</w:t>
            </w:r>
          </w:p>
        </w:tc>
        <w:tc>
          <w:tcPr>
            <w:tcW w:type="dxa" w:w="6520"/>
          </w:tcPr>
          <w:p>
            <w:pPr>
              <w:pStyle w:val="Compact"/>
            </w:pPr>
            <w:r>
              <w:rPr>
                <w:rStyle w:val="VerbatimChar"/>
              </w:rPr>
              <w:t xml:space="preserve">docs/requirements-traceability-matrix.md</w:t>
            </w:r>
            <w:r>
              <w:t xml:space="preserve"> </w:t>
            </w:r>
            <w:r>
              <w:t xml:space="preserve">§3–4</w:t>
            </w:r>
          </w:p>
        </w:tc>
      </w:tr>
      <w:tr>
        <w:trPr>
          <w:cantSplit/>
        </w:trPr>
        <w:tc>
          <w:tcPr>
            <w:tcW w:type="dxa" w:w="2551"/>
          </w:tcPr>
          <w:p>
            <w:pPr>
              <w:pStyle w:val="Compact"/>
            </w:pPr>
            <w:r>
              <w:t xml:space="preserve">Operational model, second release</w:t>
            </w:r>
          </w:p>
        </w:tc>
        <w:tc>
          <w:tcPr>
            <w:tcW w:type="dxa" w:w="6520"/>
          </w:tcPr>
          <w:p>
            <w:pPr>
              <w:pStyle w:val="Compact"/>
            </w:pPr>
            <w:r>
              <w:rPr>
                <w:rStyle w:val="VerbatimChar"/>
              </w:rPr>
              <w:t xml:space="preserve">Week6 Coursework/bpmn/Hospital_All_Processes_V3.bpmn</w:t>
            </w:r>
            <w:r>
              <w:t xml:space="preserve"> </w:t>
            </w:r>
            <w:r>
              <w:t xml:space="preserve">(</w:t>
            </w:r>
            <w:r>
              <w:rPr>
                <w:rStyle w:val="VerbatimChar"/>
              </w:rPr>
              <w:t xml:space="preserve">Hospital_All_Processes_V3_C8</w:t>
            </w:r>
            <w:r>
              <w:t xml:space="preserve">)</w:t>
            </w:r>
          </w:p>
        </w:tc>
      </w:tr>
      <w:tr>
        <w:trPr>
          <w:cantSplit/>
        </w:trPr>
        <w:tc>
          <w:tcPr>
            <w:tcW w:type="dxa" w:w="2551"/>
          </w:tcPr>
          <w:p>
            <w:pPr>
              <w:pStyle w:val="Compact"/>
            </w:pPr>
            <w:r>
              <w:t xml:space="preserve">Operational model, V2 (history only)</w:t>
            </w:r>
          </w:p>
        </w:tc>
        <w:tc>
          <w:tcPr>
            <w:tcW w:type="dxa" w:w="6520"/>
          </w:tcPr>
          <w:p>
            <w:pPr>
              <w:pStyle w:val="Compact"/>
            </w:pPr>
            <w:r>
              <w:rPr>
                <w:rStyle w:val="VerbatimChar"/>
              </w:rPr>
              <w:t xml:space="preserve">git show 6c572b3:"Week6 Coursework/bpmn/Hospital_All_Processes_V2.bpmn"</w:t>
            </w:r>
            <w:r>
              <w:t xml:space="preserve">; an earlier revision remains at</w:t>
            </w:r>
            <w:r>
              <w:t xml:space="preserve"> </w:t>
            </w:r>
            <w:r>
              <w:rPr>
                <w:rStyle w:val="VerbatimChar"/>
              </w:rPr>
              <w:t xml:space="preserve">Week3 Coursework/hospital-pathway/bpmn/Hospital_All_Processes_V2.bpmn</w:t>
            </w:r>
          </w:p>
        </w:tc>
      </w:tr>
      <w:tr>
        <w:trPr>
          <w:cantSplit/>
        </w:trPr>
        <w:tc>
          <w:tcPr>
            <w:tcW w:type="dxa" w:w="2551"/>
          </w:tcPr>
          <w:p>
            <w:pPr>
              <w:pStyle w:val="Compact"/>
            </w:pPr>
            <w:r>
              <w:t xml:space="preserve">Operational model, initial release</w:t>
            </w:r>
          </w:p>
        </w:tc>
        <w:tc>
          <w:tcPr>
            <w:tcW w:type="dxa" w:w="6520"/>
          </w:tcPr>
          <w:p>
            <w:pPr>
              <w:pStyle w:val="Compact"/>
            </w:pPr>
            <w:r>
              <w:rPr>
                <w:rStyle w:val="VerbatimChar"/>
              </w:rPr>
              <w:t xml:space="preserve">Week3 Coursework/hospital-pathway/bpmn/W02_Hospital_All_Processes_Clean_Lines_Camunda8.bpmn</w:t>
            </w:r>
          </w:p>
        </w:tc>
      </w:tr>
      <w:tr>
        <w:trPr>
          <w:cantSplit/>
        </w:trPr>
        <w:tc>
          <w:tcPr>
            <w:tcW w:type="dxa" w:w="2551"/>
          </w:tcPr>
          <w:p>
            <w:pPr>
              <w:pStyle w:val="Compact"/>
            </w:pPr>
            <w:r>
              <w:t xml:space="preserve">Strategic model and note</w:t>
            </w:r>
          </w:p>
        </w:tc>
        <w:tc>
          <w:tcPr>
            <w:tcW w:type="dxa" w:w="6520"/>
          </w:tcPr>
          <w:p>
            <w:pPr>
              <w:pStyle w:val="Compact"/>
            </w:pPr>
            <w:r>
              <w:rPr>
                <w:rStyle w:val="VerbatimChar"/>
              </w:rPr>
              <w:t xml:space="preserve">docs/strategic-bpmn/PB-12_strategic-process_2026-09-29.bpmn</w:t>
            </w:r>
            <w:r>
              <w:t xml:space="preserve">,</w:t>
            </w:r>
            <w:r>
              <w:t xml:space="preserve"> </w:t>
            </w:r>
            <w:r>
              <w:rPr>
                <w:rStyle w:val="VerbatimChar"/>
              </w:rPr>
              <w:t xml:space="preserve">PB-12_abstraction-level_2026-09-29.md</w:t>
            </w:r>
          </w:p>
        </w:tc>
      </w:tr>
      <w:tr>
        <w:trPr>
          <w:cantSplit/>
        </w:trPr>
        <w:tc>
          <w:tcPr>
            <w:tcW w:type="dxa" w:w="2551"/>
          </w:tcPr>
          <w:p>
            <w:pPr>
              <w:pStyle w:val="Compact"/>
            </w:pPr>
            <w:r>
              <w:t xml:space="preserve">Forms</w:t>
            </w:r>
          </w:p>
        </w:tc>
        <w:tc>
          <w:tcPr>
            <w:tcW w:type="dxa" w:w="6520"/>
          </w:tcPr>
          <w:p>
            <w:pPr>
              <w:pStyle w:val="Compact"/>
            </w:pPr>
            <w:r>
              <w:rPr>
                <w:rStyle w:val="VerbatimChar"/>
              </w:rPr>
              <w:t xml:space="preserve">Week6 Coursework/forms/</w:t>
            </w:r>
            <w:r>
              <w:t xml:space="preserve"> </w:t>
            </w:r>
            <w:r>
              <w:t xml:space="preserve">(12 files; the set the deployment packages)</w:t>
            </w:r>
          </w:p>
        </w:tc>
      </w:tr>
      <w:tr>
        <w:trPr>
          <w:cantSplit/>
        </w:trPr>
        <w:tc>
          <w:tcPr>
            <w:tcW w:type="dxa" w:w="2551"/>
          </w:tcPr>
          <w:p>
            <w:pPr>
              <w:pStyle w:val="Compact"/>
            </w:pPr>
            <w:r>
              <w:t xml:space="preserve">Workers</w:t>
            </w:r>
          </w:p>
        </w:tc>
        <w:tc>
          <w:tcPr>
            <w:tcW w:type="dxa" w:w="6520"/>
          </w:tcPr>
          <w:p>
            <w:pPr>
              <w:pStyle w:val="Compact"/>
            </w:pPr>
            <w:r>
              <w:rPr>
                <w:rStyle w:val="VerbatimChar"/>
              </w:rPr>
              <w:t xml:space="preserve">Week3 Coursework/hospital-pathway/src/main/java/io/camunda/demo/hospital/</w:t>
            </w:r>
          </w:p>
        </w:tc>
      </w:tr>
      <w:tr>
        <w:trPr>
          <w:cantSplit/>
        </w:trPr>
        <w:tc>
          <w:tcPr>
            <w:tcW w:type="dxa" w:w="2551"/>
          </w:tcPr>
          <w:p>
            <w:pPr>
              <w:pStyle w:val="Compact"/>
            </w:pPr>
            <w:r>
              <w:t xml:space="preserve">Refund and charge rules</w:t>
            </w:r>
          </w:p>
        </w:tc>
        <w:tc>
          <w:tcPr>
            <w:tcW w:type="dxa" w:w="6520"/>
          </w:tcPr>
          <w:p>
            <w:pPr>
              <w:pStyle w:val="Compact"/>
            </w:pPr>
            <w:r>
              <w:rPr>
                <w:rStyle w:val="VerbatimChar"/>
              </w:rPr>
              <w:t xml:space="preserve">RefundWorkers.java</w:t>
            </w:r>
            <w:r>
              <w:t xml:space="preserve">,</w:t>
            </w:r>
            <w:r>
              <w:t xml:space="preserve"> </w:t>
            </w:r>
            <w:r>
              <w:rPr>
                <w:rStyle w:val="VerbatimChar"/>
              </w:rPr>
              <w:t xml:space="preserve">ChargeAmountRules.java</w:t>
            </w:r>
          </w:p>
        </w:tc>
      </w:tr>
      <w:tr>
        <w:trPr>
          <w:cantSplit/>
        </w:trPr>
        <w:tc>
          <w:tcPr>
            <w:tcW w:type="dxa" w:w="2551"/>
          </w:tcPr>
          <w:p>
            <w:pPr>
              <w:pStyle w:val="Compact"/>
            </w:pPr>
            <w:r>
              <w:t xml:space="preserve">Acceptance scripts</w:t>
            </w:r>
          </w:p>
        </w:tc>
        <w:tc>
          <w:tcPr>
            <w:tcW w:type="dxa" w:w="6520"/>
          </w:tcPr>
          <w:p>
            <w:pPr>
              <w:pStyle w:val="Compact"/>
            </w:pPr>
            <w:r>
              <w:rPr>
                <w:rStyle w:val="VerbatimChar"/>
              </w:rPr>
              <w:t xml:space="preserve">pb14_acceptance.py</w:t>
            </w:r>
            <w:r>
              <w:t xml:space="preserve">,</w:t>
            </w:r>
            <w:r>
              <w:t xml:space="preserve"> </w:t>
            </w:r>
            <w:r>
              <w:rPr>
                <w:rStyle w:val="VerbatimChar"/>
              </w:rPr>
              <w:t xml:space="preserve">pb18_acceptance.py</w:t>
            </w:r>
            <w:r>
              <w:t xml:space="preserve">,</w:t>
            </w:r>
            <w:r>
              <w:t xml:space="preserve"> </w:t>
            </w:r>
            <w:r>
              <w:rPr>
                <w:rStyle w:val="VerbatimChar"/>
              </w:rPr>
              <w:t xml:space="preserve">g07_e2e_acceptance.py</w:t>
            </w:r>
            <w:r>
              <w:t xml:space="preserve"> </w:t>
            </w:r>
            <w:r>
              <w:t xml:space="preserve">(repository root of the technical module)</w:t>
            </w:r>
          </w:p>
        </w:tc>
      </w:tr>
      <w:tr>
        <w:trPr>
          <w:cantSplit/>
        </w:trPr>
        <w:tc>
          <w:tcPr>
            <w:tcW w:type="dxa" w:w="2551"/>
          </w:tcPr>
          <w:p>
            <w:pPr>
              <w:pStyle w:val="Compact"/>
            </w:pPr>
            <w:r>
              <w:t xml:space="preserve">V3 acceptance master record</w:t>
            </w:r>
          </w:p>
        </w:tc>
        <w:tc>
          <w:tcPr>
            <w:tcW w:type="dxa" w:w="6520"/>
          </w:tcPr>
          <w:p>
            <w:pPr>
              <w:pStyle w:val="Compact"/>
            </w:pPr>
            <w:r>
              <w:rPr>
                <w:rStyle w:val="VerbatimChar"/>
              </w:rPr>
              <w:t xml:space="preserve">Week3 Coursework/hospital-pathway/evidence/Camunda_V3_Acceptance_2026-10-19.txt</w:t>
            </w:r>
          </w:p>
        </w:tc>
      </w:tr>
      <w:tr>
        <w:trPr>
          <w:cantSplit/>
        </w:trPr>
        <w:tc>
          <w:tcPr>
            <w:tcW w:type="dxa" w:w="2551"/>
          </w:tcPr>
          <w:p>
            <w:pPr>
              <w:pStyle w:val="Compact"/>
            </w:pPr>
            <w:r>
              <w:t xml:space="preserve">V3 acceptance run records</w:t>
            </w:r>
          </w:p>
        </w:tc>
        <w:tc>
          <w:tcPr>
            <w:tcW w:type="dxa" w:w="6520"/>
          </w:tcPr>
          <w:p>
            <w:pPr>
              <w:pStyle w:val="Compact"/>
            </w:pPr>
            <w:r>
              <w:rPr>
                <w:rStyle w:val="VerbatimChar"/>
              </w:rPr>
              <w:t xml:space="preserve">evidence/PB-14_acceptance-run-log_2026-10-19.json</w:t>
            </w:r>
            <w:r>
              <w:t xml:space="preserve">,</w:t>
            </w:r>
            <w:r>
              <w:t xml:space="preserve"> </w:t>
            </w:r>
            <w:r>
              <w:rPr>
                <w:rStyle w:val="VerbatimChar"/>
              </w:rPr>
              <w:t xml:space="preserve">evidence/PB-18_acceptance-run-log_2026-10-19.json</w:t>
            </w:r>
            <w:r>
              <w:t xml:space="preserve">,</w:t>
            </w:r>
            <w:r>
              <w:t xml:space="preserve"> </w:t>
            </w:r>
            <w:r>
              <w:rPr>
                <w:rStyle w:val="VerbatimChar"/>
              </w:rPr>
              <w:t xml:space="preserve">evidence/Group_Final_E2E_20261019-214234.json</w:t>
            </w:r>
          </w:p>
        </w:tc>
      </w:tr>
      <w:tr>
        <w:trPr>
          <w:cantSplit/>
        </w:trPr>
        <w:tc>
          <w:tcPr>
            <w:tcW w:type="dxa" w:w="2551"/>
          </w:tcPr>
          <w:p>
            <w:pPr>
              <w:pStyle w:val="Compact"/>
            </w:pPr>
            <w:r>
              <w:t xml:space="preserve">V3 environment failure, retained</w:t>
            </w:r>
          </w:p>
        </w:tc>
        <w:tc>
          <w:tcPr>
            <w:tcW w:type="dxa" w:w="6520"/>
          </w:tcPr>
          <w:p>
            <w:pPr>
              <w:pStyle w:val="Compact"/>
            </w:pPr>
            <w:r>
              <w:rPr>
                <w:rStyle w:val="VerbatimChar"/>
              </w:rPr>
              <w:t xml:space="preserve">evidence/Group_Final_E2E_20261019-213833.json</w:t>
            </w:r>
            <w:r>
              <w:t xml:space="preserve"> </w:t>
            </w:r>
            <w:r>
              <w:t xml:space="preserve">— connection reset at 21:38:33; not a test result (§4.5)</w:t>
            </w:r>
          </w:p>
        </w:tc>
      </w:tr>
      <w:tr>
        <w:trPr>
          <w:cantSplit/>
        </w:trPr>
        <w:tc>
          <w:tcPr>
            <w:tcW w:type="dxa" w:w="2551"/>
          </w:tcPr>
          <w:p>
            <w:pPr>
              <w:pStyle w:val="Compact"/>
            </w:pPr>
            <w:r>
              <w:t xml:space="preserve">V3 G07 attempt without a task trail, retained</w:t>
            </w:r>
          </w:p>
        </w:tc>
        <w:tc>
          <w:tcPr>
            <w:tcW w:type="dxa" w:w="6520"/>
          </w:tcPr>
          <w:p>
            <w:pPr>
              <w:pStyle w:val="Compact"/>
            </w:pPr>
            <w:r>
              <w:rPr>
                <w:rStyle w:val="VerbatimChar"/>
              </w:rPr>
              <w:t xml:space="preserve">evidence/Group_Final_E2E_20261019-214113.json</w:t>
            </w:r>
            <w:r>
              <w:t xml:space="preserve"> </w:t>
            </w:r>
            <w:r>
              <w:t xml:space="preserve">—</w:t>
            </w:r>
            <w:r>
              <w:t xml:space="preserve"> </w:t>
            </w:r>
            <w:r>
              <w:rPr>
                <w:rStyle w:val="VerbatimChar"/>
              </w:rPr>
              <w:t xml:space="preserve">COMPLETED</w:t>
            </w:r>
            <w:r>
              <w:t xml:space="preserve">, same variables, empty task list; not the cited result (§4.5)</w:t>
            </w:r>
          </w:p>
        </w:tc>
      </w:tr>
      <w:tr>
        <w:trPr>
          <w:cantSplit/>
        </w:trPr>
        <w:tc>
          <w:tcPr>
            <w:tcW w:type="dxa" w:w="2551"/>
          </w:tcPr>
          <w:p>
            <w:pPr>
              <w:pStyle w:val="Compact"/>
            </w:pPr>
            <w:r>
              <w:t xml:space="preserve">Clean build and unit tests, 19 October</w:t>
            </w:r>
          </w:p>
        </w:tc>
        <w:tc>
          <w:tcPr>
            <w:tcW w:type="dxa" w:w="6520"/>
          </w:tcPr>
          <w:p>
            <w:pPr>
              <w:pStyle w:val="Compact"/>
            </w:pPr>
            <w:r>
              <w:rPr>
                <w:rStyle w:val="VerbatimChar"/>
              </w:rPr>
              <w:t xml:space="preserve">evidence/Java_Clean_Build_Test_2026-10-19.txt</w:t>
            </w:r>
            <w:r>
              <w:t xml:space="preserve"> </w:t>
            </w:r>
            <w:r>
              <w:t xml:space="preserve">—</w:t>
            </w:r>
            <w:r>
              <w:t xml:space="preserve"> </w:t>
            </w:r>
            <w:r>
              <w:rPr>
                <w:rStyle w:val="VerbatimChar"/>
              </w:rPr>
              <w:t xml:space="preserve">mvn -B clean test</w:t>
            </w:r>
            <w:r>
              <w:t xml:space="preserve"> </w:t>
            </w:r>
            <w:r>
              <w:t xml:space="preserve">at</w:t>
            </w:r>
            <w:r>
              <w:t xml:space="preserve"> </w:t>
            </w:r>
            <w:r>
              <w:rPr>
                <w:rStyle w:val="VerbatimChar"/>
              </w:rPr>
              <w:t xml:space="preserve">dbc0a33</w:t>
            </w:r>
            <w:r>
              <w:t xml:space="preserve">, 19 tests, plus the form binding audit</w:t>
            </w:r>
          </w:p>
        </w:tc>
      </w:tr>
      <w:tr>
        <w:trPr>
          <w:cantSplit/>
        </w:trPr>
        <w:tc>
          <w:tcPr>
            <w:tcW w:type="dxa" w:w="2551"/>
          </w:tcPr>
          <w:p>
            <w:pPr>
              <w:pStyle w:val="Compact"/>
            </w:pPr>
            <w:r>
              <w:t xml:space="preserve">Initial-release acceptance record</w:t>
            </w:r>
          </w:p>
        </w:tc>
        <w:tc>
          <w:tcPr>
            <w:tcW w:type="dxa" w:w="6520"/>
          </w:tcPr>
          <w:p>
            <w:pPr>
              <w:pStyle w:val="Compact"/>
            </w:pPr>
            <w:r>
              <w:rPr>
                <w:rStyle w:val="VerbatimChar"/>
              </w:rPr>
              <w:t xml:space="preserve">submissions/AISD/Group_Acceptance_Test_Plan_and_Results_2026-09-29.pdf</w:t>
            </w:r>
          </w:p>
        </w:tc>
      </w:tr>
      <w:tr>
        <w:trPr>
          <w:cantSplit/>
        </w:trPr>
        <w:tc>
          <w:tcPr>
            <w:tcW w:type="dxa" w:w="2551"/>
          </w:tcPr>
          <w:p>
            <w:pPr>
              <w:pStyle w:val="Compact"/>
            </w:pPr>
            <w:r>
              <w:t xml:space="preserve">V1 → V2 change record</w:t>
            </w:r>
          </w:p>
        </w:tc>
        <w:tc>
          <w:tcPr>
            <w:tcW w:type="dxa" w:w="6520"/>
          </w:tcPr>
          <w:p>
            <w:pPr>
              <w:pStyle w:val="Compact"/>
            </w:pPr>
            <w:r>
              <w:rPr>
                <w:rStyle w:val="VerbatimChar"/>
              </w:rPr>
              <w:t xml:space="preserve">Week6 Coursework/istar/PB-16_V1-V2_review-changes_2026-10-16.md</w:t>
            </w:r>
          </w:p>
        </w:tc>
      </w:tr>
      <w:tr>
        <w:trPr>
          <w:cantSplit/>
        </w:trPr>
        <w:tc>
          <w:tcPr>
            <w:tcW w:type="dxa" w:w="2551"/>
          </w:tcPr>
          <w:p>
            <w:pPr>
              <w:pStyle w:val="Compact"/>
            </w:pPr>
            <w:r>
              <w:t xml:space="preserve">Initial-release tag</w:t>
            </w:r>
          </w:p>
        </w:tc>
        <w:tc>
          <w:tcPr>
            <w:tcW w:type="dxa" w:w="6520"/>
          </w:tcPr>
          <w:p>
            <w:pPr>
              <w:pStyle w:val="Compact"/>
            </w:pPr>
            <w:r>
              <w:rPr>
                <w:rStyle w:val="VerbatimChar"/>
              </w:rPr>
              <w:t xml:space="preserve">submission-2026-09-29</w:t>
            </w:r>
            <w:r>
              <w:t xml:space="preserve"> </w:t>
            </w:r>
            <w:r>
              <w:t xml:space="preserve">(</w:t>
            </w:r>
            <w:r>
              <w:rPr>
                <w:rStyle w:val="VerbatimChar"/>
              </w:rPr>
              <w:t xml:space="preserve">f6fec99</w:t>
            </w:r>
            <w:r>
              <w:t xml:space="preserve">)</w:t>
            </w:r>
          </w:p>
        </w:tc>
      </w:tr>
      <w:tr>
        <w:trPr>
          <w:cantSplit/>
        </w:trPr>
        <w:tc>
          <w:tcPr>
            <w:tcW w:type="dxa" w:w="2551"/>
          </w:tcPr>
          <w:p>
            <w:pPr>
              <w:pStyle w:val="Compact"/>
            </w:pPr>
            <w:r>
              <w:t xml:space="preserve">V2 construction range</w:t>
            </w:r>
          </w:p>
        </w:tc>
        <w:tc>
          <w:tcPr>
            <w:tcW w:type="dxa" w:w="6520"/>
          </w:tcPr>
          <w:p>
            <w:pPr>
              <w:pStyle w:val="Compact"/>
            </w:pPr>
            <w:r>
              <w:rPr>
                <w:rStyle w:val="VerbatimChar"/>
              </w:rPr>
              <w:t xml:space="preserve">8cda78c</w:t>
            </w:r>
            <w:r>
              <w:t xml:space="preserve"> </w:t>
            </w:r>
            <w:r>
              <w:t xml:space="preserve">…</w:t>
            </w:r>
            <w:r>
              <w:t xml:space="preserve"> </w:t>
            </w:r>
            <w:r>
              <w:rPr>
                <w:rStyle w:val="VerbatimChar"/>
              </w:rPr>
              <w:t xml:space="preserve">787375e</w:t>
            </w:r>
          </w:p>
        </w:tc>
      </w:tr>
      <w:tr>
        <w:trPr>
          <w:cantSplit/>
        </w:trPr>
        <w:tc>
          <w:tcPr>
            <w:tcW w:type="dxa" w:w="2551"/>
          </w:tcPr>
          <w:p>
            <w:pPr>
              <w:pStyle w:val="Compact"/>
            </w:pPr>
            <w:r>
              <w:t xml:space="preserve">V2 → V3 rename and five further merges</w:t>
            </w:r>
          </w:p>
        </w:tc>
        <w:tc>
          <w:tcPr>
            <w:tcW w:type="dxa" w:w="6520"/>
          </w:tcPr>
          <w:p>
            <w:pPr>
              <w:pStyle w:val="Compact"/>
            </w:pPr>
            <w:r>
              <w:rPr>
                <w:rStyle w:val="VerbatimChar"/>
              </w:rPr>
              <w:t xml:space="preserve">357528e</w:t>
            </w:r>
          </w:p>
        </w:tc>
      </w:tr>
      <w:tr>
        <w:trPr>
          <w:cantSplit/>
        </w:trPr>
        <w:tc>
          <w:tcPr>
            <w:tcW w:type="dxa" w:w="2551"/>
          </w:tcPr>
          <w:p>
            <w:pPr>
              <w:pStyle w:val="Compact"/>
            </w:pPr>
            <w:r>
              <w:t xml:space="preserve">Form change commits</w:t>
            </w:r>
          </w:p>
        </w:tc>
        <w:tc>
          <w:tcPr>
            <w:tcW w:type="dxa" w:w="6520"/>
          </w:tcPr>
          <w:p>
            <w:pPr>
              <w:pStyle w:val="Compact"/>
            </w:pPr>
            <w:r>
              <w:rPr>
                <w:rStyle w:val="VerbatimChar"/>
              </w:rPr>
              <w:t xml:space="preserve">e4b2159</w:t>
            </w:r>
            <w:r>
              <w:t xml:space="preserve">,</w:t>
            </w:r>
            <w:r>
              <w:t xml:space="preserve"> </w:t>
            </w:r>
            <w:r>
              <w:rPr>
                <w:rStyle w:val="VerbatimChar"/>
              </w:rPr>
              <w:t xml:space="preserve">8a10e24</w:t>
            </w:r>
            <w:r>
              <w:t xml:space="preserve">,</w:t>
            </w:r>
            <w:r>
              <w:t xml:space="preserve"> </w:t>
            </w:r>
            <w:r>
              <w:rPr>
                <w:rStyle w:val="VerbatimChar"/>
              </w:rPr>
              <w:t xml:space="preserve">32e6dbc</w:t>
            </w:r>
            <w:r>
              <w:t xml:space="preserve">,</w:t>
            </w:r>
            <w:r>
              <w:t xml:space="preserve"> </w:t>
            </w:r>
            <w:r>
              <w:rPr>
                <w:rStyle w:val="VerbatimChar"/>
              </w:rPr>
              <w:t xml:space="preserve">1816b8e</w:t>
            </w:r>
            <w:r>
              <w:t xml:space="preserve">,</w:t>
            </w:r>
            <w:r>
              <w:t xml:space="preserve"> </w:t>
            </w:r>
            <w:r>
              <w:rPr>
                <w:rStyle w:val="VerbatimChar"/>
              </w:rPr>
              <w:t xml:space="preserve">9a0b294</w:t>
            </w:r>
            <w:r>
              <w:t xml:space="preserve">,</w:t>
            </w:r>
            <w:r>
              <w:t xml:space="preserve"> </w:t>
            </w:r>
            <w:r>
              <w:rPr>
                <w:rStyle w:val="VerbatimChar"/>
              </w:rPr>
              <w:t xml:space="preserve">c29df1c</w:t>
            </w:r>
            <w:r>
              <w:t xml:space="preserve">,</w:t>
            </w:r>
            <w:r>
              <w:t xml:space="preserve"> </w:t>
            </w:r>
            <w:r>
              <w:rPr>
                <w:rStyle w:val="VerbatimChar"/>
              </w:rPr>
              <w:t xml:space="preserve">cb23fdf</w:t>
            </w:r>
          </w:p>
        </w:tc>
      </w:tr>
      <w:tr>
        <w:trPr>
          <w:cantSplit/>
        </w:trPr>
        <w:tc>
          <w:tcPr>
            <w:tcW w:type="dxa" w:w="2551"/>
          </w:tcPr>
          <w:p>
            <w:pPr>
              <w:pStyle w:val="Compact"/>
            </w:pPr>
            <w:r>
              <w:t xml:space="preserve">Strategic model baseline commit</w:t>
            </w:r>
          </w:p>
        </w:tc>
        <w:tc>
          <w:tcPr>
            <w:tcW w:type="dxa" w:w="6520"/>
          </w:tcPr>
          <w:p>
            <w:pPr>
              <w:pStyle w:val="Compact"/>
            </w:pPr>
            <w:r>
              <w:rPr>
                <w:rStyle w:val="VerbatimChar"/>
              </w:rPr>
              <w:t xml:space="preserve">88a5bcc</w:t>
            </w:r>
          </w:p>
        </w:tc>
      </w:tr>
    </w:tbl>
    <w:sectPr>
      <w:footerReference w:type="default" r:id="rId9"/>
      <w:footnotePr>
        <w:numRestart w:val="eachSect"/>
      </w:footnotePr>
      <w:pgMar w:top="1417" w:bottom="1417" w:left="1417" w:right="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eastAsia="等线" w:cs="Calibri"/>
      <w:sz w:val="22"/>
    </w:rPr>
  </w:style>
  <w:style w:type="paragraph" w:styleId="BodyText">
    <w:name w:val="Body Text"/>
    <w:basedOn w:val="Normal"/>
    <w:link w:val="BodyTextChar"/>
    <w:qFormat/>
    <w:pPr>
      <w:spacing w:before="180" w:after="120" w:line="276" w:lineRule="auto"/>
    </w:pPr>
    <w:rPr>
      <w:rFonts w:ascii="Calibri" w:hAnsi="Calibri" w:eastAsia="等线" w:cs="Calibri"/>
      <w:sz w:val="22"/>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ascii="Calibri" w:hAnsi="Calibri" w:eastAsia="等线" w:cs="Calibri"/>
      <w:b/>
      <w:sz w:val="32"/>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ascii="Calibri" w:hAnsi="Calibri" w:eastAsia="等线" w:cs="Calibri"/>
      <w:b/>
      <w:sz w:val="26"/>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ascii="Calibri" w:hAnsi="Calibri" w:eastAsia="等线" w:cs="Calibri"/>
      <w:b/>
      <w:sz w:val="23"/>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2026-10-19T14:20:04Z</dcterms:created>
  <dcterms:modified xsi:type="dcterms:W3CDTF">2026-10-19T14:20:04Z</dcterms:modified>
</cp:coreProperties>
</file>

<file path=docProps/custom.xml><?xml version="1.0" encoding="utf-8"?>
<Properties xmlns="http://schemas.openxmlformats.org/officeDocument/2006/custom-properties" xmlns:vt="http://schemas.openxmlformats.org/officeDocument/2006/docPropsVTypes"/>
</file>