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BPM&amp;EA Group Project and Test Plan</w:t>
      </w:r>
    </w:p>
    <w:p>
      <w:pPr>
        <w:pStyle w:val="Subtitle"/>
      </w:pPr>
      <w:r>
        <w:t xml:space="preserve">Second release · 20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bCs/>
        </w:rPr>
        <w:t xml:space="preserve">Submission:</w:t>
      </w:r>
      <w:r>
        <w:t xml:space="preserve"> </w:t>
      </w:r>
      <w:r>
        <w:t xml:space="preserve">BPM&amp;EA (UFCEP4-0-3)</w:t>
      </w:r>
    </w:p>
    <w:p>
      <w:pPr>
        <w:pStyle w:val="BodyText"/>
      </w:pPr>
      <w:r>
        <w:rPr>
          <w:b/>
          <w:bCs/>
        </w:rPr>
        <w:t xml:space="preserve">Project:</w:t>
      </w:r>
      <w:r>
        <w:t xml:space="preserve"> </w:t>
      </w:r>
      <w:r>
        <w:t xml:space="preserve">Hospital Patient Referral, Treatment and Administration System</w:t>
      </w:r>
    </w:p>
    <w:p>
      <w:pPr>
        <w:pStyle w:val="BodyText"/>
      </w:pPr>
      <w:r>
        <w:rPr>
          <w:b/>
          <w:bCs/>
        </w:rPr>
        <w:t xml:space="preserve">Team:</w:t>
      </w:r>
      <w:r>
        <w:t xml:space="preserve"> </w:t>
      </w:r>
      <w:r>
        <w:t xml:space="preserve">A/Ruby, B/Estrella, C/Ender, D/Ryan</w:t>
      </w:r>
    </w:p>
    <w:p>
      <w:pPr>
        <w:pStyle w:val="BodyText"/>
      </w:pPr>
      <w:r>
        <w:rPr>
          <w:b/>
          <w:bCs/>
        </w:rPr>
        <w:t xml:space="preserve">Releases covered:</w:t>
      </w:r>
      <w:r>
        <w:t xml:space="preserve"> </w:t>
      </w:r>
      <w:r>
        <w:rPr>
          <w:rStyle w:val="VerbatimChar"/>
        </w:rPr>
        <w:t xml:space="preserve">submission-2026-09-29</w:t>
      </w:r>
      <w:r>
        <w:t xml:space="preserve"> </w:t>
      </w:r>
      <w:r>
        <w:t xml:space="preserve">(initial) and</w:t>
      </w:r>
      <w:r>
        <w:t xml:space="preserve"> </w:t>
      </w:r>
      <w:r>
        <w:rPr>
          <w:rStyle w:val="VerbatimChar"/>
        </w:rPr>
        <w:t xml:space="preserve">submission-2026-10-20</w:t>
      </w:r>
      <w:r>
        <w:t xml:space="preserve"> </w:t>
      </w:r>
      <w:r>
        <w:t xml:space="preserve">(revised)</w:t>
      </w:r>
    </w:p>
    <w:p>
      <w:pPr>
        <w:pStyle w:val="BodyText"/>
      </w:pPr>
      <w:r>
        <w:rPr>
          <w:b/>
          <w:bCs/>
        </w:rPr>
        <w:t xml:space="preserve">Repository:</w:t>
      </w:r>
      <w:r>
        <w:t xml:space="preserve"> </w:t>
      </w:r>
      <w:hyperlink r:id="rId18">
        <w:r>
          <w:rPr>
            <w:rStyle w:val="Hyperlink"/>
          </w:rPr>
          <w:t xml:space="preserve">https://github.com/Estrella6066773/HW_AISD</w:t>
        </w:r>
      </w:hyperlink>
    </w:p>
    <w:p>
      <w:pPr>
        <w:pStyle w:val="BodyText"/>
      </w:pPr>
      <w:r>
        <w:rPr>
          <w:b/>
          <w:bCs/>
        </w:rPr>
        <w:t xml:space="preserve">Operational model of the revised release:</w:t>
      </w:r>
      <w:r>
        <w:t xml:space="preserve"> </w:t>
      </w:r>
      <w:r>
        <w:rPr>
          <w:rStyle w:val="VerbatimChar"/>
        </w:rPr>
        <w:t xml:space="preserve">Hospital_All_Processes_V3.bpmn</w:t>
      </w:r>
      <w:r>
        <w:t xml:space="preserve">, process id</w:t>
      </w:r>
      <w:r>
        <w:t xml:space="preserve"> </w:t>
      </w:r>
      <w:r>
        <w:rPr>
          <w:rStyle w:val="VerbatimChar"/>
        </w:rPr>
        <w:t xml:space="preserve">Hospital_All_Processes_V3_C8</w:t>
      </w:r>
    </w:p>
    <w:p>
      <w:pPr>
        <w:pStyle w:val="BodyText"/>
      </w:pPr>
      <w:r>
        <w:t xml:space="preserve">This is the BPM&amp;EA project and test record for the revised release. It replaces</w:t>
      </w:r>
      <w:r>
        <w:t xml:space="preserve"> </w:t>
      </w:r>
      <w:r>
        <w:rPr>
          <w:rStyle w:val="VerbatimChar"/>
        </w:rPr>
        <w:t xml:space="preserve">submissions/BPMEA/Group_Project_and_Test_Plan_2026-09-29.pdf</w:t>
      </w:r>
      <w:r>
        <w:t xml:space="preserve"> </w:t>
      </w:r>
      <w:r>
        <w:t xml:space="preserve">as the current plan; that file stays in the pack as the initial-release record and is not rewritten. Every result below is taken from a file in this repository that was opened and read for this document. A criterion with no execution record is marked NOT EXECUTED, not inferred from source.</w:t>
      </w:r>
    </w:p>
    <w:p>
      <w:pPr>
        <w:pStyle w:val="Heading1"/>
      </w:pPr>
      <w:bookmarkStart w:id="19" w:name="_41d860231eeb6bb120a82277595ffb6aa6529aa"/>
      <w:r>
        <w:t xml:space="preserve">1. Submission scope and shared artefacts</w:t>
      </w:r>
      <w:bookmarkEnd w:id="19"/>
    </w:p>
    <w:p>
      <w:pPr>
        <w:pStyle w:val="FirstParagraph"/>
      </w:pPr>
      <w:r>
        <w:t xml:space="preserve">BPM&amp;EA and AISD use the same case study and one operational implementation. The executable model, Camunda Forms, Java workers and deployment configuration stay in the repository so that the two submissions cannot diverge into separate copies. This document is the BPM&amp;EA-specific record; the AISD acceptance, design-justification and planning documents are in</w:t>
      </w:r>
      <w:r>
        <w:t xml:space="preserve"> </w:t>
      </w:r>
      <w:r>
        <w:rPr>
          <w:rStyle w:val="VerbatimChar"/>
        </w:rPr>
        <w:t xml:space="preserve">submissions/AISD/</w:t>
      </w:r>
      <w:r>
        <w:t xml:space="preserve">.</w:t>
      </w:r>
    </w:p>
    <w:tbl>
      <w:tblPr>
        <w:tblStyle w:val="Table"/>
        <w:tblW w:type="dxa" w:w="9638"/>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30" w:type="dxa"/>
          <w:left w:w="70" w:type="dxa"/>
          <w:bottom w:w="30" w:type="dxa"/>
          <w:right w:w="70" w:type="dxa"/>
        </w:tblCellMar>
        <w:tblLook w:firstRow="1" w:lastRow="0" w:firstColumn="0" w:lastColumn="0" w:noHBand="0" w:noVBand="0" w:val="0020"/>
      </w:tblPr>
      <w:tblGrid>
        <w:gridCol w:w="1927"/>
        <w:gridCol w:w="3276"/>
        <w:gridCol w:w="4435"/>
      </w:tblGrid>
      <w:tr>
        <w:trPr>
          <w:cantSplit/>
          <w:tblHeader/>
        </w:trPr>
        <w:tc>
          <w:tcPr>
            <w:tcW w:type="dxa" w:w="1927"/>
          </w:tcPr>
          <w:p>
            <w:pPr>
              <w:pStyle w:val="Compact"/>
            </w:pPr>
            <w:r>
              <w:rPr>
                <w:sz w:val="18"/>
                <w:szCs w:val="18"/>
              </w:rPr>
              <w:t xml:space="preserve">Shared artefact</w:t>
            </w:r>
          </w:p>
        </w:tc>
        <w:tc>
          <w:tcPr>
            <w:tcW w:type="dxa" w:w="3276"/>
          </w:tcPr>
          <w:p>
            <w:pPr>
              <w:pStyle w:val="Compact"/>
            </w:pPr>
            <w:r>
              <w:rPr>
                <w:sz w:val="18"/>
                <w:szCs w:val="18"/>
              </w:rPr>
              <w:t xml:space="preserve">Repository path</w:t>
            </w:r>
          </w:p>
        </w:tc>
        <w:tc>
          <w:tcPr>
            <w:tcW w:type="dxa" w:w="4435"/>
          </w:tcPr>
          <w:p>
            <w:pPr>
              <w:pStyle w:val="Compact"/>
            </w:pPr>
            <w:r>
              <w:rPr>
                <w:sz w:val="18"/>
                <w:szCs w:val="18"/>
              </w:rPr>
              <w:t xml:space="preserve">State in the revised release</w:t>
            </w:r>
          </w:p>
        </w:tc>
      </w:tr>
      <w:tr>
        <w:trPr>
          <w:cantSplit/>
        </w:trPr>
        <w:tc>
          <w:tcPr>
            <w:tcW w:type="dxa" w:w="1927"/>
          </w:tcPr>
          <w:p>
            <w:pPr>
              <w:pStyle w:val="Compact"/>
            </w:pPr>
            <w:r>
              <w:rPr>
                <w:sz w:val="18"/>
                <w:szCs w:val="18"/>
              </w:rPr>
              <w:t xml:space="preserve">Operational BPMN</w:t>
            </w:r>
          </w:p>
        </w:tc>
        <w:tc>
          <w:tcPr>
            <w:tcW w:type="dxa" w:w="3276"/>
          </w:tcPr>
          <w:p>
            <w:pPr>
              <w:pStyle w:val="Compact"/>
            </w:pPr>
            <w:r>
              <w:rPr>
                <w:sz w:val="18"/>
                <w:szCs w:val="18"/>
                <w:rStyle w:val="VerbatimChar"/>
              </w:rPr>
              <w:t xml:space="preserve">Week6 Coursework/bpmn/Hospital_All_Processes_V3.bpmn</w:t>
            </w:r>
          </w:p>
        </w:tc>
        <w:tc>
          <w:tcPr>
            <w:tcW w:type="dxa" w:w="4435"/>
          </w:tcPr>
          <w:p>
            <w:pPr>
              <w:pStyle w:val="Compact"/>
            </w:pPr>
            <w:r>
              <w:rPr>
                <w:sz w:val="18"/>
                <w:szCs w:val="18"/>
              </w:rPr>
              <w:t xml:space="preserve">Process</w:t>
            </w:r>
            <w:r>
              <w:rPr>
                <w:sz w:val="18"/>
                <w:szCs w:val="18"/>
              </w:rPr>
              <w:t xml:space="preserve"> </w:t>
            </w:r>
            <w:r>
              <w:rPr>
                <w:sz w:val="18"/>
                <w:szCs w:val="18"/>
                <w:rStyle w:val="VerbatimChar"/>
              </w:rPr>
              <w:t xml:space="preserve">Hospital_All_Processes_V3_C8</w:t>
            </w:r>
            <w:r>
              <w:rPr>
                <w:sz w:val="18"/>
                <w:szCs w:val="18"/>
              </w:rPr>
              <w:t xml:space="preserve">. The 29 September model</w:t>
            </w:r>
            <w:r>
              <w:rPr>
                <w:sz w:val="18"/>
                <w:szCs w:val="18"/>
              </w:rPr>
              <w:t xml:space="preserve"> </w:t>
            </w:r>
            <w:r>
              <w:rPr>
                <w:sz w:val="18"/>
                <w:szCs w:val="18"/>
                <w:rStyle w:val="VerbatimChar"/>
              </w:rPr>
              <w:t xml:space="preserve">W02_Hospital_All_Processes_Clean_Lines_Camunda8.bpmn</w:t>
            </w:r>
            <w:r>
              <w:rPr>
                <w:sz w:val="18"/>
                <w:szCs w:val="18"/>
              </w:rPr>
              <w:t xml:space="preserve"> </w:t>
            </w:r>
            <w:r>
              <w:rPr>
                <w:sz w:val="18"/>
                <w:szCs w:val="18"/>
              </w:rPr>
              <w:t xml:space="preserve">is retained but is no longer the deployed model.</w:t>
            </w:r>
          </w:p>
        </w:tc>
      </w:tr>
      <w:tr>
        <w:trPr>
          <w:cantSplit/>
        </w:trPr>
        <w:tc>
          <w:tcPr>
            <w:tcW w:type="dxa" w:w="1927"/>
          </w:tcPr>
          <w:p>
            <w:pPr>
              <w:pStyle w:val="Compact"/>
            </w:pPr>
            <w:r>
              <w:rPr>
                <w:sz w:val="18"/>
                <w:szCs w:val="18"/>
              </w:rPr>
              <w:t xml:space="preserve">Camunda Forms</w:t>
            </w:r>
          </w:p>
        </w:tc>
        <w:tc>
          <w:tcPr>
            <w:tcW w:type="dxa" w:w="3276"/>
          </w:tcPr>
          <w:p>
            <w:pPr>
              <w:pStyle w:val="Compact"/>
            </w:pPr>
            <w:r>
              <w:rPr>
                <w:sz w:val="18"/>
                <w:szCs w:val="18"/>
                <w:rStyle w:val="VerbatimChar"/>
              </w:rPr>
              <w:t xml:space="preserve">Week6 Coursework/forms/</w:t>
            </w:r>
          </w:p>
        </w:tc>
        <w:tc>
          <w:tcPr>
            <w:tcW w:type="dxa" w:w="4435"/>
          </w:tcPr>
          <w:p>
            <w:pPr>
              <w:pStyle w:val="Compact"/>
            </w:pPr>
            <w:r>
              <w:rPr>
                <w:sz w:val="18"/>
                <w:szCs w:val="18"/>
              </w:rPr>
              <w:t xml:space="preserve">12</w:t>
            </w:r>
            <w:r>
              <w:rPr>
                <w:sz w:val="18"/>
                <w:szCs w:val="18"/>
              </w:rPr>
              <w:t xml:space="preserve"> </w:t>
            </w:r>
            <w:r>
              <w:rPr>
                <w:sz w:val="18"/>
                <w:szCs w:val="18"/>
                <w:rStyle w:val="VerbatimChar"/>
              </w:rPr>
              <w:t xml:space="preserve">.form</w:t>
            </w:r>
            <w:r>
              <w:rPr>
                <w:sz w:val="18"/>
                <w:szCs w:val="18"/>
              </w:rPr>
              <w:t xml:space="preserve"> </w:t>
            </w:r>
            <w:r>
              <w:rPr>
                <w:sz w:val="18"/>
                <w:szCs w:val="18"/>
              </w:rPr>
              <w:t xml:space="preserve">files bound to 22 user tasks.</w:t>
            </w:r>
            <w:r>
              <w:rPr>
                <w:sz w:val="18"/>
                <w:szCs w:val="18"/>
              </w:rPr>
              <w:t xml:space="preserve"> </w:t>
            </w:r>
            <w:r>
              <w:rPr>
                <w:sz w:val="18"/>
                <w:szCs w:val="18"/>
                <w:rStyle w:val="VerbatimChar"/>
              </w:rPr>
              <w:t xml:space="preserve">simple_record</w:t>
            </w:r>
            <w:r>
              <w:rPr>
                <w:sz w:val="18"/>
                <w:szCs w:val="18"/>
              </w:rPr>
              <w:t xml:space="preserve"> </w:t>
            </w:r>
            <w:r>
              <w:rPr>
                <w:sz w:val="18"/>
                <w:szCs w:val="18"/>
              </w:rPr>
              <w:t xml:space="preserve">is reused by 11 record-keeping tasks.</w:t>
            </w:r>
          </w:p>
        </w:tc>
      </w:tr>
      <w:tr>
        <w:trPr>
          <w:cantSplit/>
        </w:trPr>
        <w:tc>
          <w:tcPr>
            <w:tcW w:type="dxa" w:w="1927"/>
          </w:tcPr>
          <w:p>
            <w:pPr>
              <w:pStyle w:val="Compact"/>
            </w:pPr>
            <w:r>
              <w:rPr>
                <w:sz w:val="18"/>
                <w:szCs w:val="18"/>
              </w:rPr>
              <w:t xml:space="preserve">Worker module</w:t>
            </w:r>
          </w:p>
        </w:tc>
        <w:tc>
          <w:tcPr>
            <w:tcW w:type="dxa" w:w="3276"/>
          </w:tcPr>
          <w:p>
            <w:pPr>
              <w:pStyle w:val="Compact"/>
            </w:pPr>
            <w:r>
              <w:rPr>
                <w:sz w:val="18"/>
                <w:szCs w:val="18"/>
                <w:rStyle w:val="VerbatimChar"/>
              </w:rPr>
              <w:t xml:space="preserve">Week3 Coursework/hospital-pathway/</w:t>
            </w:r>
          </w:p>
        </w:tc>
        <w:tc>
          <w:tcPr>
            <w:tcW w:type="dxa" w:w="4435"/>
          </w:tcPr>
          <w:p>
            <w:pPr>
              <w:pStyle w:val="Compact"/>
            </w:pPr>
            <w:r>
              <w:rPr>
                <w:sz w:val="18"/>
                <w:szCs w:val="18"/>
              </w:rPr>
              <w:t xml:space="preserve">Spring Boot 4.0.5,</w:t>
            </w:r>
            <w:r>
              <w:rPr>
                <w:sz w:val="18"/>
                <w:szCs w:val="18"/>
              </w:rPr>
              <w:t xml:space="preserve"> </w:t>
            </w:r>
            <w:r>
              <w:rPr>
                <w:sz w:val="18"/>
                <w:szCs w:val="18"/>
                <w:rStyle w:val="VerbatimChar"/>
              </w:rPr>
              <w:t xml:space="preserve">camunda-spring-boot-starter</w:t>
            </w:r>
            <w:r>
              <w:rPr>
                <w:sz w:val="18"/>
                <w:szCs w:val="18"/>
              </w:rPr>
              <w:t xml:space="preserve"> </w:t>
            </w:r>
            <w:r>
              <w:rPr>
                <w:sz w:val="18"/>
                <w:szCs w:val="18"/>
              </w:rPr>
              <w:t xml:space="preserve">8.9.0,</w:t>
            </w:r>
            <w:r>
              <w:rPr>
                <w:sz w:val="18"/>
                <w:szCs w:val="18"/>
              </w:rPr>
              <w:t xml:space="preserve"> </w:t>
            </w:r>
            <w:r>
              <w:rPr>
                <w:sz w:val="18"/>
                <w:szCs w:val="18"/>
                <w:rStyle w:val="VerbatimChar"/>
              </w:rPr>
              <w:t xml:space="preserve">pom.xml</w:t>
            </w:r>
            <w:r>
              <w:rPr>
                <w:sz w:val="18"/>
                <w:szCs w:val="18"/>
              </w:rPr>
              <w:t xml:space="preserve"> </w:t>
            </w:r>
            <w:r>
              <w:rPr>
                <w:sz w:val="18"/>
                <w:szCs w:val="18"/>
              </w:rPr>
              <w:t xml:space="preserve">targets Java 21; 17 Java source files.</w:t>
            </w:r>
          </w:p>
        </w:tc>
      </w:tr>
      <w:tr>
        <w:trPr>
          <w:cantSplit/>
        </w:trPr>
        <w:tc>
          <w:tcPr>
            <w:tcW w:type="dxa" w:w="1927"/>
          </w:tcPr>
          <w:p>
            <w:pPr>
              <w:pStyle w:val="Compact"/>
            </w:pPr>
            <w:r>
              <w:rPr>
                <w:sz w:val="18"/>
                <w:szCs w:val="18"/>
              </w:rPr>
              <w:t xml:space="preserve">Deployment configuration</w:t>
            </w:r>
          </w:p>
        </w:tc>
        <w:tc>
          <w:tcPr>
            <w:tcW w:type="dxa" w:w="3276"/>
          </w:tcPr>
          <w:p>
            <w:pPr>
              <w:pStyle w:val="Compact"/>
            </w:pPr>
            <w:r>
              <w:rPr>
                <w:sz w:val="18"/>
                <w:szCs w:val="18"/>
                <w:rStyle w:val="VerbatimChar"/>
              </w:rPr>
              <w:t xml:space="preserve">Week3 Coursework/hospital-pathway/src/main/resources/application.yaml</w:t>
            </w:r>
            <w:r>
              <w:rPr>
                <w:sz w:val="18"/>
                <w:szCs w:val="18"/>
              </w:rPr>
              <w:t xml:space="preserve">;</w:t>
            </w:r>
            <w:r>
              <w:rPr>
                <w:sz w:val="18"/>
                <w:szCs w:val="18"/>
              </w:rPr>
              <w:t xml:space="preserve"> </w:t>
            </w:r>
            <w:r>
              <w:rPr>
                <w:sz w:val="18"/>
                <w:szCs w:val="18"/>
                <w:rStyle w:val="VerbatimChar"/>
              </w:rPr>
              <w:t xml:space="preserve">config/application.example.yaml</w:t>
            </w:r>
          </w:p>
        </w:tc>
        <w:tc>
          <w:tcPr>
            <w:tcW w:type="dxa" w:w="4435"/>
          </w:tcPr>
          <w:p>
            <w:pPr>
              <w:pStyle w:val="Compact"/>
            </w:pPr>
            <w:r>
              <w:rPr>
                <w:sz w:val="18"/>
                <w:szCs w:val="18"/>
              </w:rPr>
              <w:t xml:space="preserve">Runnable configuration plus a copyable template.</w:t>
            </w:r>
          </w:p>
        </w:tc>
      </w:tr>
      <w:tr>
        <w:trPr>
          <w:cantSplit/>
        </w:trPr>
        <w:tc>
          <w:tcPr>
            <w:tcW w:type="dxa" w:w="1927"/>
          </w:tcPr>
          <w:p>
            <w:pPr>
              <w:pStyle w:val="Compact"/>
            </w:pPr>
            <w:r>
              <w:rPr>
                <w:sz w:val="18"/>
                <w:szCs w:val="18"/>
              </w:rPr>
              <w:t xml:space="preserve">Acceptance evidence</w:t>
            </w:r>
          </w:p>
        </w:tc>
        <w:tc>
          <w:tcPr>
            <w:tcW w:type="dxa" w:w="3276"/>
          </w:tcPr>
          <w:p>
            <w:pPr>
              <w:pStyle w:val="Compact"/>
            </w:pPr>
            <w:r>
              <w:rPr>
                <w:sz w:val="18"/>
                <w:szCs w:val="18"/>
                <w:rStyle w:val="VerbatimChar"/>
              </w:rPr>
              <w:t xml:space="preserve">Week3 Coursework/hospital-pathway/evidence/</w:t>
            </w:r>
          </w:p>
        </w:tc>
        <w:tc>
          <w:tcPr>
            <w:tcW w:type="dxa" w:w="4435"/>
          </w:tcPr>
          <w:p>
            <w:pPr>
              <w:pStyle w:val="Compact"/>
            </w:pPr>
            <w:r>
              <w:rPr>
                <w:sz w:val="18"/>
                <w:szCs w:val="18"/>
              </w:rPr>
              <w:t xml:space="preserve">Master record, per-case logs, end-to-end JSON and the unit-test run. Listed in section 6.5.</w:t>
            </w:r>
          </w:p>
        </w:tc>
      </w:tr>
      <w:tr>
        <w:trPr>
          <w:cantSplit/>
        </w:trPr>
        <w:tc>
          <w:tcPr>
            <w:tcW w:type="dxa" w:w="1927"/>
          </w:tcPr>
          <w:p>
            <w:pPr>
              <w:pStyle w:val="Compact"/>
            </w:pPr>
            <w:r>
              <w:rPr>
                <w:sz w:val="18"/>
                <w:szCs w:val="18"/>
              </w:rPr>
              <w:t xml:space="preserve">Planning sources</w:t>
            </w:r>
          </w:p>
        </w:tc>
        <w:tc>
          <w:tcPr>
            <w:tcW w:type="dxa" w:w="3276"/>
          </w:tcPr>
          <w:p>
            <w:pPr>
              <w:pStyle w:val="Compact"/>
            </w:pPr>
            <w:r>
              <w:rPr>
                <w:sz w:val="18"/>
                <w:szCs w:val="18"/>
                <w:rStyle w:val="VerbatimChar"/>
              </w:rPr>
              <w:t xml:space="preserve">docs/p3-product-backlog.md</w:t>
            </w:r>
            <w:r>
              <w:rPr>
                <w:sz w:val="18"/>
                <w:szCs w:val="18"/>
              </w:rPr>
              <w:t xml:space="preserve">;</w:t>
            </w:r>
            <w:r>
              <w:rPr>
                <w:sz w:val="18"/>
                <w:szCs w:val="18"/>
              </w:rPr>
              <w:t xml:space="preserve"> </w:t>
            </w:r>
            <w:r>
              <w:rPr>
                <w:sz w:val="18"/>
                <w:szCs w:val="18"/>
                <w:rStyle w:val="VerbatimChar"/>
              </w:rPr>
              <w:t xml:space="preserve">docs/p4-work-breakdown.md</w:t>
            </w:r>
            <w:r>
              <w:rPr>
                <w:sz w:val="18"/>
                <w:szCs w:val="18"/>
              </w:rPr>
              <w:t xml:space="preserve">;</w:t>
            </w:r>
            <w:r>
              <w:rPr>
                <w:sz w:val="18"/>
                <w:szCs w:val="18"/>
              </w:rPr>
              <w:t xml:space="preserve"> </w:t>
            </w:r>
            <w:r>
              <w:rPr>
                <w:sz w:val="18"/>
                <w:szCs w:val="18"/>
                <w:rStyle w:val="VerbatimChar"/>
              </w:rPr>
              <w:t xml:space="preserve">docs/p6-sprint-backlog.md</w:t>
            </w:r>
            <w:r>
              <w:rPr>
                <w:sz w:val="18"/>
                <w:szCs w:val="18"/>
              </w:rPr>
              <w:t xml:space="preserve">;</w:t>
            </w:r>
            <w:r>
              <w:rPr>
                <w:sz w:val="18"/>
                <w:szCs w:val="18"/>
              </w:rPr>
              <w:t xml:space="preserve"> </w:t>
            </w:r>
            <w:r>
              <w:rPr>
                <w:sz w:val="18"/>
                <w:szCs w:val="18"/>
                <w:rStyle w:val="VerbatimChar"/>
              </w:rPr>
              <w:t xml:space="preserve">docs/definition-of-done.md</w:t>
            </w:r>
          </w:p>
        </w:tc>
        <w:tc>
          <w:tcPr>
            <w:tcW w:type="dxa" w:w="4435"/>
          </w:tcPr>
          <w:p>
            <w:pPr>
              <w:pStyle w:val="Compact"/>
            </w:pPr>
            <w:r>
              <w:rPr>
                <w:sz w:val="18"/>
                <w:szCs w:val="18"/>
              </w:rPr>
              <w:t xml:space="preserve">Product backlog, task cards, Sprint 1 backlog and the Definition of Done.</w:t>
            </w:r>
          </w:p>
        </w:tc>
      </w:tr>
      <w:tr>
        <w:trPr>
          <w:cantSplit/>
        </w:trPr>
        <w:tc>
          <w:tcPr>
            <w:tcW w:type="dxa" w:w="1927"/>
          </w:tcPr>
          <w:p>
            <w:pPr>
              <w:pStyle w:val="Compact"/>
            </w:pPr>
            <w:r>
              <w:rPr>
                <w:sz w:val="18"/>
                <w:szCs w:val="18"/>
              </w:rPr>
              <w:t xml:space="preserve">Readable exports</w:t>
            </w:r>
          </w:p>
        </w:tc>
        <w:tc>
          <w:tcPr>
            <w:tcW w:type="dxa" w:w="3276"/>
          </w:tcPr>
          <w:p>
            <w:pPr>
              <w:pStyle w:val="Compact"/>
            </w:pPr>
            <w:r>
              <w:rPr>
                <w:sz w:val="18"/>
                <w:szCs w:val="18"/>
                <w:rStyle w:val="VerbatimChar"/>
              </w:rPr>
              <w:t xml:space="preserve">submissions/BPMEA/BPMEA_Operational_Process_Readable_2026-10-19.pdf</w:t>
            </w:r>
            <w:r>
              <w:rPr>
                <w:sz w:val="18"/>
                <w:szCs w:val="18"/>
              </w:rPr>
              <w:t xml:space="preserve"> </w:t>
            </w:r>
            <w:r>
              <w:rPr>
                <w:sz w:val="18"/>
                <w:szCs w:val="18"/>
              </w:rPr>
              <w:t xml:space="preserve">(16 pages);</w:t>
            </w:r>
            <w:r>
              <w:rPr>
                <w:sz w:val="18"/>
                <w:szCs w:val="18"/>
              </w:rPr>
              <w:t xml:space="preserve"> </w:t>
            </w:r>
            <w:r>
              <w:rPr>
                <w:sz w:val="18"/>
                <w:szCs w:val="18"/>
                <w:rStyle w:val="VerbatimChar"/>
              </w:rPr>
              <w:t xml:space="preserve">submissions/BPMEA/BPMEA_Strategic_Process_Readable_2026-10-19.pdf</w:t>
            </w:r>
            <w:r>
              <w:rPr>
                <w:sz w:val="18"/>
                <w:szCs w:val="18"/>
              </w:rPr>
              <w:t xml:space="preserve"> </w:t>
            </w:r>
            <w:r>
              <w:rPr>
                <w:sz w:val="18"/>
                <w:szCs w:val="18"/>
              </w:rPr>
              <w:t xml:space="preserve">(8 pages)</w:t>
            </w:r>
          </w:p>
        </w:tc>
        <w:tc>
          <w:tcPr>
            <w:tcW w:type="dxa" w:w="4435"/>
          </w:tcPr>
          <w:p>
            <w:pPr>
              <w:pStyle w:val="Compact"/>
            </w:pPr>
            <w:r>
              <w:rPr>
                <w:sz w:val="18"/>
                <w:szCs w:val="18"/>
              </w:rPr>
              <w:t xml:space="preserve">A reader can follow both models without opening Camunda.</w:t>
            </w:r>
          </w:p>
        </w:tc>
      </w:tr>
    </w:tbl>
    <w:p>
      <w:pPr>
        <w:pStyle w:val="FirstParagraph"/>
      </w:pPr>
      <w:r>
        <w:t xml:space="preserve">The external payment, scheduling and correspondence services are classroom simulations. No real patient data is used: case references are synthetic and labelled as such in the evidence.</w:t>
      </w:r>
    </w:p>
    <w:p>
      <w:pPr>
        <w:pStyle w:val="Heading1"/>
      </w:pPr>
      <w:bookmarkStart w:id="20" w:name="_cf80369e325a40dc7bf332b6b947ca84e7df81c"/>
      <w:r>
        <w:t xml:space="preserve">2. Identifiable version and its evidence</w:t>
      </w:r>
      <w:bookmarkEnd w:id="20"/>
    </w:p>
    <w:p>
      <w:pPr>
        <w:pStyle w:val="Heading2"/>
      </w:pPr>
      <w:bookmarkStart w:id="21" w:name="_23cfade9b2f98a94a937ee9e624099b1b758b55"/>
      <w:r>
        <w:t xml:space="preserve">2.1 The two tagged releases</w:t>
      </w:r>
      <w:bookmarkEnd w:id="21"/>
    </w:p>
    <w:tbl>
      <w:tblPr>
        <w:tblStyle w:val="Table"/>
        <w:tblW w:type="dxa" w:w="9638"/>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30" w:type="dxa"/>
          <w:left w:w="70" w:type="dxa"/>
          <w:bottom w:w="30" w:type="dxa"/>
          <w:right w:w="70" w:type="dxa"/>
        </w:tblCellMar>
        <w:tblLook w:firstRow="1" w:lastRow="0" w:firstColumn="0" w:lastColumn="0" w:noHBand="0" w:noVBand="0" w:val="0020"/>
      </w:tblPr>
      <w:tblGrid>
        <w:gridCol w:w="1445"/>
        <w:gridCol w:w="2602"/>
        <w:gridCol w:w="5591"/>
      </w:tblGrid>
      <w:tr>
        <w:trPr>
          <w:cantSplit/>
          <w:tblHeader/>
        </w:trPr>
        <w:tc>
          <w:tcPr>
            <w:tcW w:type="dxa" w:w="1445"/>
          </w:tcPr>
          <w:p>
            <w:pPr>
              <w:pStyle w:val="Compact"/>
            </w:pPr>
            <w:r>
              <w:rPr>
                <w:sz w:val="18"/>
                <w:szCs w:val="18"/>
              </w:rPr>
              <w:t xml:space="preserve">Release</w:t>
            </w:r>
          </w:p>
        </w:tc>
        <w:tc>
          <w:tcPr>
            <w:tcW w:type="dxa" w:w="2602"/>
          </w:tcPr>
          <w:p>
            <w:pPr>
              <w:pStyle w:val="Compact"/>
            </w:pPr>
            <w:r>
              <w:rPr>
                <w:sz w:val="18"/>
                <w:szCs w:val="18"/>
              </w:rPr>
              <w:t xml:space="preserve">Identifier</w:t>
            </w:r>
          </w:p>
        </w:tc>
        <w:tc>
          <w:tcPr>
            <w:tcW w:type="dxa" w:w="5591"/>
          </w:tcPr>
          <w:p>
            <w:pPr>
              <w:pStyle w:val="Compact"/>
            </w:pPr>
            <w:r>
              <w:rPr>
                <w:sz w:val="18"/>
                <w:szCs w:val="18"/>
              </w:rPr>
              <w:t xml:space="preserve">What it identifies</w:t>
            </w:r>
          </w:p>
        </w:tc>
      </w:tr>
      <w:tr>
        <w:trPr>
          <w:cantSplit/>
        </w:trPr>
        <w:tc>
          <w:tcPr>
            <w:tcW w:type="dxa" w:w="1445"/>
          </w:tcPr>
          <w:p>
            <w:pPr>
              <w:pStyle w:val="Compact"/>
            </w:pPr>
            <w:r>
              <w:rPr>
                <w:sz w:val="18"/>
                <w:szCs w:val="18"/>
              </w:rPr>
              <w:t xml:space="preserve">Initial release</w:t>
            </w:r>
          </w:p>
        </w:tc>
        <w:tc>
          <w:tcPr>
            <w:tcW w:type="dxa" w:w="2602"/>
          </w:tcPr>
          <w:p>
            <w:pPr>
              <w:pStyle w:val="Compact"/>
            </w:pPr>
            <w:r>
              <w:rPr>
                <w:sz w:val="18"/>
                <w:szCs w:val="18"/>
              </w:rPr>
              <w:t xml:space="preserve">Tag</w:t>
            </w:r>
            <w:r>
              <w:rPr>
                <w:sz w:val="18"/>
                <w:szCs w:val="18"/>
              </w:rPr>
              <w:t xml:space="preserve"> </w:t>
            </w:r>
            <w:r>
              <w:rPr>
                <w:sz w:val="18"/>
                <w:szCs w:val="18"/>
                <w:rStyle w:val="VerbatimChar"/>
              </w:rPr>
              <w:t xml:space="preserve">submission-2026-09-29</w:t>
            </w:r>
            <w:r>
              <w:rPr>
                <w:sz w:val="18"/>
                <w:szCs w:val="18"/>
              </w:rPr>
              <w:t xml:space="preserve">, commit</w:t>
            </w:r>
            <w:r>
              <w:rPr>
                <w:sz w:val="18"/>
                <w:szCs w:val="18"/>
              </w:rPr>
              <w:t xml:space="preserve"> </w:t>
            </w:r>
            <w:r>
              <w:rPr>
                <w:sz w:val="18"/>
                <w:szCs w:val="18"/>
                <w:rStyle w:val="VerbatimChar"/>
              </w:rPr>
              <w:t xml:space="preserve">f6fec99</w:t>
            </w:r>
          </w:p>
        </w:tc>
        <w:tc>
          <w:tcPr>
            <w:tcW w:type="dxa" w:w="5591"/>
          </w:tcPr>
          <w:p>
            <w:pPr>
              <w:pStyle w:val="Compact"/>
            </w:pPr>
            <w:r>
              <w:rPr>
                <w:sz w:val="18"/>
                <w:szCs w:val="18"/>
              </w:rPr>
              <w:t xml:space="preserve">The 29 September state. Model</w:t>
            </w:r>
            <w:r>
              <w:rPr>
                <w:sz w:val="18"/>
                <w:szCs w:val="18"/>
              </w:rPr>
              <w:t xml:space="preserve"> </w:t>
            </w:r>
            <w:r>
              <w:rPr>
                <w:sz w:val="18"/>
                <w:szCs w:val="18"/>
                <w:rStyle w:val="VerbatimChar"/>
              </w:rPr>
              <w:t xml:space="preserve">Hospital_All_Processes_Simple_C8</w:t>
            </w:r>
            <w:r>
              <w:rPr>
                <w:sz w:val="18"/>
                <w:szCs w:val="18"/>
              </w:rPr>
              <w:t xml:space="preserve">, eleven forms, and the results recorded in</w:t>
            </w:r>
            <w:r>
              <w:rPr>
                <w:sz w:val="18"/>
                <w:szCs w:val="18"/>
              </w:rPr>
              <w:t xml:space="preserve"> </w:t>
            </w:r>
            <w:r>
              <w:rPr>
                <w:sz w:val="18"/>
                <w:szCs w:val="18"/>
                <w:rStyle w:val="VerbatimChar"/>
              </w:rPr>
              <w:t xml:space="preserve">Group_Project_and_Test_Plan_2026-09-29.pdf</w:t>
            </w:r>
            <w:r>
              <w:rPr>
                <w:sz w:val="18"/>
                <w:szCs w:val="18"/>
              </w:rPr>
              <w:t xml:space="preserve">. That document names</w:t>
            </w:r>
            <w:r>
              <w:rPr>
                <w:sz w:val="18"/>
                <w:szCs w:val="18"/>
              </w:rPr>
              <w:t xml:space="preserve"> </w:t>
            </w:r>
            <w:r>
              <w:rPr>
                <w:sz w:val="18"/>
                <w:szCs w:val="18"/>
                <w:rStyle w:val="VerbatimChar"/>
              </w:rPr>
              <w:t xml:space="preserve">fc6293e</w:t>
            </w:r>
            <w:r>
              <w:rPr>
                <w:sz w:val="18"/>
                <w:szCs w:val="18"/>
              </w:rPr>
              <w:t xml:space="preserve"> </w:t>
            </w:r>
            <w:r>
              <w:rPr>
                <w:sz w:val="18"/>
                <w:szCs w:val="18"/>
              </w:rPr>
              <w:t xml:space="preserve">as the implementation baseline it reviewed.</w:t>
            </w:r>
          </w:p>
        </w:tc>
      </w:tr>
      <w:tr>
        <w:trPr>
          <w:cantSplit/>
        </w:trPr>
        <w:tc>
          <w:tcPr>
            <w:tcW w:type="dxa" w:w="1445"/>
          </w:tcPr>
          <w:p>
            <w:pPr>
              <w:pStyle w:val="Compact"/>
            </w:pPr>
            <w:r>
              <w:rPr>
                <w:sz w:val="18"/>
                <w:szCs w:val="18"/>
              </w:rPr>
              <w:t xml:space="preserve">Revised release</w:t>
            </w:r>
          </w:p>
        </w:tc>
        <w:tc>
          <w:tcPr>
            <w:tcW w:type="dxa" w:w="2602"/>
          </w:tcPr>
          <w:p>
            <w:pPr>
              <w:pStyle w:val="Compact"/>
            </w:pPr>
            <w:r>
              <w:rPr>
                <w:sz w:val="18"/>
                <w:szCs w:val="18"/>
              </w:rPr>
              <w:t xml:space="preserve">Tag</w:t>
            </w:r>
            <w:r>
              <w:rPr>
                <w:sz w:val="18"/>
                <w:szCs w:val="18"/>
              </w:rPr>
              <w:t xml:space="preserve"> </w:t>
            </w:r>
            <w:r>
              <w:rPr>
                <w:sz w:val="18"/>
                <w:szCs w:val="18"/>
                <w:rStyle w:val="VerbatimChar"/>
              </w:rPr>
              <w:t xml:space="preserve">submission-2026-10-20</w:t>
            </w:r>
            <w:r>
              <w:rPr>
                <w:sz w:val="18"/>
                <w:szCs w:val="18"/>
              </w:rPr>
              <w:t xml:space="preserve">; read its commit SHA from the tag</w:t>
            </w:r>
          </w:p>
        </w:tc>
        <w:tc>
          <w:tcPr>
            <w:tcW w:type="dxa" w:w="5591"/>
          </w:tcPr>
          <w:p>
            <w:pPr>
              <w:pStyle w:val="Compact"/>
            </w:pPr>
            <w:r>
              <w:rPr>
                <w:sz w:val="18"/>
                <w:szCs w:val="18"/>
              </w:rPr>
              <w:t xml:space="preserve">The current state. Model</w:t>
            </w:r>
            <w:r>
              <w:rPr>
                <w:sz w:val="18"/>
                <w:szCs w:val="18"/>
              </w:rPr>
              <w:t xml:space="preserve"> </w:t>
            </w:r>
            <w:r>
              <w:rPr>
                <w:sz w:val="18"/>
                <w:szCs w:val="18"/>
                <w:rStyle w:val="VerbatimChar"/>
              </w:rPr>
              <w:t xml:space="preserve">Hospital_All_Processes_V3_C8</w:t>
            </w:r>
            <w:r>
              <w:rPr>
                <w:sz w:val="18"/>
                <w:szCs w:val="18"/>
              </w:rPr>
              <w:t xml:space="preserve">, twelve forms, and the acceptance run of 19 October recorded in</w:t>
            </w:r>
            <w:r>
              <w:rPr>
                <w:sz w:val="18"/>
                <w:szCs w:val="18"/>
              </w:rPr>
              <w:t xml:space="preserve"> </w:t>
            </w:r>
            <w:r>
              <w:rPr>
                <w:sz w:val="18"/>
                <w:szCs w:val="18"/>
                <w:rStyle w:val="VerbatimChar"/>
              </w:rPr>
              <w:t xml:space="preserve">Camunda_V3_Acceptance_2026-10-19.txt</w:t>
            </w:r>
            <w:r>
              <w:rPr>
                <w:sz w:val="18"/>
                <w:szCs w:val="18"/>
              </w:rPr>
              <w:t xml:space="preserve">.</w:t>
            </w:r>
          </w:p>
        </w:tc>
      </w:tr>
    </w:tbl>
    <w:p>
      <w:pPr>
        <w:pStyle w:val="FirstParagraph"/>
      </w:pPr>
      <w:r>
        <w:t xml:space="preserve">The revised release is named by its tag throughout this document. Its commit SHA is deliberately not written here: the tag is the identifier a reader is asked to resolve, and the release point is the tag rather than any branch head that later moves.</w:t>
      </w:r>
    </w:p>
    <w:p>
      <w:pPr>
        <w:pStyle w:val="Heading2"/>
      </w:pPr>
      <w:bookmarkStart w:id="22" w:name="_de17e9f41b3fd67293c0cf435d5120cde0dc14d"/>
      <w:r>
        <w:t xml:space="preserve">2.2 The operational model of the revised release</w:t>
      </w:r>
      <w:bookmarkEnd w:id="22"/>
    </w:p>
    <w:p>
      <w:pPr>
        <w:pStyle w:val="FirstParagraph"/>
      </w:pPr>
      <w:r>
        <w:t xml:space="preserve">The counts below were read from</w:t>
      </w:r>
      <w:r>
        <w:t xml:space="preserve"> </w:t>
      </w:r>
      <w:r>
        <w:rPr>
          <w:rStyle w:val="VerbatimChar"/>
        </w:rPr>
        <w:t xml:space="preserve">Week6 Coursework/bpmn/Hospital_All_Processes_V3.bpmn</w:t>
      </w:r>
      <w:r>
        <w:t xml:space="preserve"> </w:t>
      </w:r>
      <w:r>
        <w:t xml:space="preserve">and are repeated in</w:t>
      </w:r>
      <w:r>
        <w:t xml:space="preserve"> </w:t>
      </w:r>
      <w:r>
        <w:rPr>
          <w:rStyle w:val="VerbatimChar"/>
        </w:rPr>
        <w:t xml:space="preserve">Camunda_V3_Acceptance_2026-10-19.txt</w:t>
      </w:r>
      <w:r>
        <w:t xml:space="preserve"> </w:t>
      </w:r>
      <w:r>
        <w:t xml:space="preserve">and section 4.8 of</w:t>
      </w:r>
      <w:r>
        <w:t xml:space="preserve"> </w:t>
      </w:r>
      <w:r>
        <w:rPr>
          <w:rStyle w:val="VerbatimChar"/>
        </w:rPr>
        <w:t xml:space="preserve">docs/requirements-traceability-matrix.md</w:t>
      </w:r>
      <w:r>
        <w:t xml:space="preserve">.</w:t>
      </w:r>
    </w:p>
    <w:tbl>
      <w:tblPr>
        <w:tblStyle w:val="Table"/>
        <w:tblW w:type="dxa" w:w="9638"/>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30" w:type="dxa"/>
          <w:left w:w="70" w:type="dxa"/>
          <w:bottom w:w="30" w:type="dxa"/>
          <w:right w:w="70" w:type="dxa"/>
        </w:tblCellMar>
        <w:tblLook w:firstRow="1" w:lastRow="0" w:firstColumn="0" w:lastColumn="0" w:noHBand="0" w:noVBand="0" w:val="0020"/>
      </w:tblPr>
      <w:tblGrid>
        <w:gridCol w:w="5300"/>
        <w:gridCol w:w="4338"/>
      </w:tblGrid>
      <w:tr>
        <w:trPr>
          <w:cantSplit/>
          <w:tblHeader/>
        </w:trPr>
        <w:tc>
          <w:tcPr>
            <w:tcW w:type="dxa" w:w="5300"/>
          </w:tcPr>
          <w:p>
            <w:pPr>
              <w:pStyle w:val="Compact"/>
            </w:pPr>
            <w:r>
              <w:rPr>
                <w:sz w:val="18"/>
                <w:szCs w:val="18"/>
              </w:rPr>
              <w:t xml:space="preserve">Element</w:t>
            </w:r>
          </w:p>
        </w:tc>
        <w:tc>
          <w:tcPr>
            <w:tcW w:type="dxa" w:w="4338"/>
          </w:tcPr>
          <w:p>
            <w:pPr>
              <w:pStyle w:val="Compact"/>
            </w:pPr>
            <w:r>
              <w:rPr>
                <w:sz w:val="18"/>
                <w:szCs w:val="18"/>
              </w:rPr>
              <w:t xml:space="preserve">Value in</w:t>
            </w:r>
            <w:r>
              <w:rPr>
                <w:sz w:val="18"/>
                <w:szCs w:val="18"/>
              </w:rPr>
              <w:t xml:space="preserve"> </w:t>
            </w:r>
            <w:r>
              <w:rPr>
                <w:sz w:val="18"/>
                <w:szCs w:val="18"/>
                <w:rStyle w:val="VerbatimChar"/>
              </w:rPr>
              <w:t xml:space="preserve">Hospital_All_Processes_V3_C8</w:t>
            </w:r>
          </w:p>
        </w:tc>
      </w:tr>
      <w:tr>
        <w:trPr>
          <w:cantSplit/>
        </w:trPr>
        <w:tc>
          <w:tcPr>
            <w:tcW w:type="dxa" w:w="5300"/>
          </w:tcPr>
          <w:p>
            <w:pPr>
              <w:pStyle w:val="Compact"/>
            </w:pPr>
            <w:r>
              <w:rPr>
                <w:sz w:val="18"/>
                <w:szCs w:val="18"/>
              </w:rPr>
              <w:t xml:space="preserve">User tasks</w:t>
            </w:r>
          </w:p>
        </w:tc>
        <w:tc>
          <w:tcPr>
            <w:tcW w:type="dxa" w:w="4338"/>
          </w:tcPr>
          <w:p>
            <w:pPr>
              <w:pStyle w:val="Compact"/>
            </w:pPr>
            <w:r>
              <w:rPr>
                <w:sz w:val="18"/>
                <w:szCs w:val="18"/>
              </w:rPr>
              <w:t xml:space="preserve">22, all</w:t>
            </w:r>
            <w:r>
              <w:rPr>
                <w:sz w:val="18"/>
                <w:szCs w:val="18"/>
              </w:rPr>
              <w:t xml:space="preserve"> </w:t>
            </w:r>
            <w:r>
              <w:rPr>
                <w:sz w:val="18"/>
                <w:szCs w:val="18"/>
                <w:rStyle w:val="VerbatimChar"/>
              </w:rPr>
              <w:t xml:space="preserve">assignee="demo"</w:t>
            </w:r>
            <w:r>
              <w:rPr>
                <w:sz w:val="18"/>
                <w:szCs w:val="18"/>
              </w:rPr>
              <w:t xml:space="preserve">; 0</w:t>
            </w:r>
            <w:r>
              <w:rPr>
                <w:sz w:val="18"/>
                <w:szCs w:val="18"/>
              </w:rPr>
              <w:t xml:space="preserve"> </w:t>
            </w:r>
            <w:r>
              <w:rPr>
                <w:sz w:val="18"/>
                <w:szCs w:val="18"/>
                <w:rStyle w:val="VerbatimChar"/>
              </w:rPr>
              <w:t xml:space="preserve">candidateGroups</w:t>
            </w:r>
            <w:r>
              <w:rPr>
                <w:sz w:val="18"/>
                <w:szCs w:val="18"/>
              </w:rPr>
              <w:t xml:space="preserve">; 0</w:t>
            </w:r>
            <w:r>
              <w:rPr>
                <w:sz w:val="18"/>
                <w:szCs w:val="18"/>
              </w:rPr>
              <w:t xml:space="preserve"> </w:t>
            </w:r>
            <w:r>
              <w:rPr>
                <w:sz w:val="18"/>
                <w:szCs w:val="18"/>
                <w:rStyle w:val="VerbatimChar"/>
              </w:rPr>
              <w:t xml:space="preserve">candidateUsers</w:t>
            </w:r>
          </w:p>
        </w:tc>
      </w:tr>
      <w:tr>
        <w:trPr>
          <w:cantSplit/>
        </w:trPr>
        <w:tc>
          <w:tcPr>
            <w:tcW w:type="dxa" w:w="5300"/>
          </w:tcPr>
          <w:p>
            <w:pPr>
              <w:pStyle w:val="Compact"/>
            </w:pPr>
            <w:r>
              <w:rPr>
                <w:sz w:val="18"/>
                <w:szCs w:val="18"/>
              </w:rPr>
              <w:t xml:space="preserve">Service tasks</w:t>
            </w:r>
          </w:p>
        </w:tc>
        <w:tc>
          <w:tcPr>
            <w:tcW w:type="dxa" w:w="4338"/>
          </w:tcPr>
          <w:p>
            <w:pPr>
              <w:pStyle w:val="Compact"/>
            </w:pPr>
            <w:r>
              <w:rPr>
                <w:sz w:val="18"/>
                <w:szCs w:val="18"/>
              </w:rPr>
              <w:t xml:space="preserve">8</w:t>
            </w:r>
          </w:p>
        </w:tc>
      </w:tr>
      <w:tr>
        <w:trPr>
          <w:cantSplit/>
        </w:trPr>
        <w:tc>
          <w:tcPr>
            <w:tcW w:type="dxa" w:w="5300"/>
          </w:tcPr>
          <w:p>
            <w:pPr>
              <w:pStyle w:val="Compact"/>
            </w:pPr>
            <w:r>
              <w:rPr>
                <w:sz w:val="18"/>
                <w:szCs w:val="18"/>
              </w:rPr>
              <w:t xml:space="preserve">Send tasks</w:t>
            </w:r>
          </w:p>
        </w:tc>
        <w:tc>
          <w:tcPr>
            <w:tcW w:type="dxa" w:w="4338"/>
          </w:tcPr>
          <w:p>
            <w:pPr>
              <w:pStyle w:val="Compact"/>
            </w:pPr>
            <w:r>
              <w:rPr>
                <w:sz w:val="18"/>
                <w:szCs w:val="18"/>
              </w:rPr>
              <w:t xml:space="preserve">2</w:t>
            </w:r>
          </w:p>
        </w:tc>
      </w:tr>
      <w:tr>
        <w:trPr>
          <w:cantSplit/>
        </w:trPr>
        <w:tc>
          <w:tcPr>
            <w:tcW w:type="dxa" w:w="5300"/>
          </w:tcPr>
          <w:p>
            <w:pPr>
              <w:pStyle w:val="Compact"/>
            </w:pPr>
            <w:r>
              <w:rPr>
                <w:sz w:val="18"/>
                <w:szCs w:val="18"/>
              </w:rPr>
              <w:t xml:space="preserve">Exclusive gateways</w:t>
            </w:r>
          </w:p>
        </w:tc>
        <w:tc>
          <w:tcPr>
            <w:tcW w:type="dxa" w:w="4338"/>
          </w:tcPr>
          <w:p>
            <w:pPr>
              <w:pStyle w:val="Compact"/>
            </w:pPr>
            <w:r>
              <w:rPr>
                <w:sz w:val="18"/>
                <w:szCs w:val="18"/>
              </w:rPr>
              <w:t xml:space="preserve">27</w:t>
            </w:r>
          </w:p>
        </w:tc>
      </w:tr>
      <w:tr>
        <w:trPr>
          <w:cantSplit/>
        </w:trPr>
        <w:tc>
          <w:tcPr>
            <w:tcW w:type="dxa" w:w="5300"/>
          </w:tcPr>
          <w:p>
            <w:pPr>
              <w:pStyle w:val="Compact"/>
            </w:pPr>
            <w:r>
              <w:rPr>
                <w:sz w:val="18"/>
                <w:szCs w:val="18"/>
              </w:rPr>
              <w:t xml:space="preserve">Timers</w:t>
            </w:r>
          </w:p>
        </w:tc>
        <w:tc>
          <w:tcPr>
            <w:tcW w:type="dxa" w:w="4338"/>
          </w:tcPr>
          <w:p>
            <w:pPr>
              <w:pStyle w:val="Compact"/>
            </w:pPr>
            <w:r>
              <w:rPr>
                <w:sz w:val="18"/>
                <w:szCs w:val="18"/>
              </w:rPr>
              <w:t xml:space="preserve">0 (</w:t>
            </w:r>
            <w:r>
              <w:rPr>
                <w:sz w:val="18"/>
                <w:szCs w:val="18"/>
                <w:rStyle w:val="VerbatimChar"/>
              </w:rPr>
              <w:t xml:space="preserve">timerEventDefinition</w:t>
            </w:r>
            <w:r>
              <w:rPr>
                <w:sz w:val="18"/>
                <w:szCs w:val="18"/>
              </w:rPr>
              <w:t xml:space="preserve"> </w:t>
            </w:r>
            <w:r>
              <w:rPr>
                <w:sz w:val="18"/>
                <w:szCs w:val="18"/>
              </w:rPr>
              <w:t xml:space="preserve">absent; no boundary event)</w:t>
            </w:r>
          </w:p>
        </w:tc>
      </w:tr>
      <w:tr>
        <w:trPr>
          <w:cantSplit/>
        </w:trPr>
        <w:tc>
          <w:tcPr>
            <w:tcW w:type="dxa" w:w="5300"/>
          </w:tcPr>
          <w:p>
            <w:pPr>
              <w:pStyle w:val="Compact"/>
            </w:pPr>
            <w:r>
              <w:rPr>
                <w:sz w:val="18"/>
                <w:szCs w:val="18"/>
              </w:rPr>
              <w:t xml:space="preserve">Message catch events</w:t>
            </w:r>
          </w:p>
        </w:tc>
        <w:tc>
          <w:tcPr>
            <w:tcW w:type="dxa" w:w="4338"/>
          </w:tcPr>
          <w:p>
            <w:pPr>
              <w:pStyle w:val="Compact"/>
            </w:pPr>
            <w:r>
              <w:rPr>
                <w:sz w:val="18"/>
                <w:szCs w:val="18"/>
              </w:rPr>
              <w:t xml:space="preserve">1 (</w:t>
            </w:r>
            <w:r>
              <w:rPr>
                <w:sz w:val="18"/>
                <w:szCs w:val="18"/>
                <w:rStyle w:val="VerbatimChar"/>
              </w:rPr>
              <w:t xml:space="preserve">PaymentReceived</w:t>
            </w:r>
            <w:r>
              <w:rPr>
                <w:sz w:val="18"/>
                <w:szCs w:val="18"/>
              </w:rPr>
              <w:t xml:space="preserve">, message</w:t>
            </w:r>
            <w:r>
              <w:rPr>
                <w:sz w:val="18"/>
                <w:szCs w:val="18"/>
              </w:rPr>
              <w:t xml:space="preserve"> </w:t>
            </w:r>
            <w:r>
              <w:rPr>
                <w:sz w:val="18"/>
                <w:szCs w:val="18"/>
                <w:rStyle w:val="VerbatimChar"/>
              </w:rPr>
              <w:t xml:space="preserve">Message_PaymentResult</w:t>
            </w:r>
            <w:r>
              <w:rPr>
                <w:sz w:val="18"/>
                <w:szCs w:val="18"/>
              </w:rPr>
              <w:t xml:space="preserve">)</w:t>
            </w:r>
          </w:p>
        </w:tc>
      </w:tr>
      <w:tr>
        <w:trPr>
          <w:cantSplit/>
        </w:trPr>
        <w:tc>
          <w:tcPr>
            <w:tcW w:type="dxa" w:w="5300"/>
          </w:tcPr>
          <w:p>
            <w:pPr>
              <w:pStyle w:val="Compact"/>
            </w:pPr>
            <w:r>
              <w:rPr>
                <w:sz w:val="18"/>
                <w:szCs w:val="18"/>
              </w:rPr>
              <w:t xml:space="preserve">Forms</w:t>
            </w:r>
          </w:p>
        </w:tc>
        <w:tc>
          <w:tcPr>
            <w:tcW w:type="dxa" w:w="4338"/>
          </w:tcPr>
          <w:p>
            <w:pPr>
              <w:pStyle w:val="Compact"/>
            </w:pPr>
            <w:r>
              <w:rPr>
                <w:sz w:val="18"/>
                <w:szCs w:val="18"/>
              </w:rPr>
              <w:t xml:space="preserve">22 user-task bindings resolving to 12 distinct</w:t>
            </w:r>
            <w:r>
              <w:rPr>
                <w:sz w:val="18"/>
                <w:szCs w:val="18"/>
              </w:rPr>
              <w:t xml:space="preserve"> </w:t>
            </w:r>
            <w:r>
              <w:rPr>
                <w:sz w:val="18"/>
                <w:szCs w:val="18"/>
                <w:rStyle w:val="VerbatimChar"/>
              </w:rPr>
              <w:t xml:space="preserve">formId</w:t>
            </w:r>
            <w:r>
              <w:rPr>
                <w:sz w:val="18"/>
                <w:szCs w:val="18"/>
              </w:rPr>
              <w:t xml:space="preserve"> </w:t>
            </w:r>
            <w:r>
              <w:rPr>
                <w:sz w:val="18"/>
                <w:szCs w:val="18"/>
              </w:rPr>
              <w:t xml:space="preserve">values, served by 12</w:t>
            </w:r>
            <w:r>
              <w:rPr>
                <w:sz w:val="18"/>
                <w:szCs w:val="18"/>
              </w:rPr>
              <w:t xml:space="preserve"> </w:t>
            </w:r>
            <w:r>
              <w:rPr>
                <w:sz w:val="18"/>
                <w:szCs w:val="18"/>
                <w:rStyle w:val="VerbatimChar"/>
              </w:rPr>
              <w:t xml:space="preserve">.form</w:t>
            </w:r>
            <w:r>
              <w:rPr>
                <w:sz w:val="18"/>
                <w:szCs w:val="18"/>
              </w:rPr>
              <w:t xml:space="preserve"> </w:t>
            </w:r>
            <w:r>
              <w:rPr>
                <w:sz w:val="18"/>
                <w:szCs w:val="18"/>
              </w:rPr>
              <w:t xml:space="preserve">files in</w:t>
            </w:r>
            <w:r>
              <w:rPr>
                <w:sz w:val="18"/>
                <w:szCs w:val="18"/>
              </w:rPr>
              <w:t xml:space="preserve"> </w:t>
            </w:r>
            <w:r>
              <w:rPr>
                <w:sz w:val="18"/>
                <w:szCs w:val="18"/>
                <w:rStyle w:val="VerbatimChar"/>
              </w:rPr>
              <w:t xml:space="preserve">Week6 Coursework/forms/</w:t>
            </w:r>
          </w:p>
        </w:tc>
      </w:tr>
    </w:tbl>
    <w:p>
      <w:pPr>
        <w:pStyle w:val="FirstParagraph"/>
      </w:pPr>
      <w:r>
        <w:t xml:space="preserve">The form binding audit in</w:t>
      </w:r>
      <w:r>
        <w:t xml:space="preserve"> </w:t>
      </w:r>
      <w:r>
        <w:rPr>
          <w:rStyle w:val="VerbatimChar"/>
        </w:rPr>
        <w:t xml:space="preserve">Java_Clean_Build_Test_2026-10-19.txt</w:t>
      </w:r>
      <w:r>
        <w:t xml:space="preserve"> </w:t>
      </w:r>
      <w:r>
        <w:t xml:space="preserve">reports 22 user tasks, 12 distinct formIds and 12 files, every formId resolves to a file, every file's internal id equals its filename, and no file is orphaned.</w:t>
      </w:r>
      <w:r>
        <w:t xml:space="preserve"> </w:t>
      </w:r>
      <w:r>
        <w:rPr>
          <w:rStyle w:val="VerbatimChar"/>
        </w:rPr>
        <w:t xml:space="preserve">simple_record</w:t>
      </w:r>
      <w:r>
        <w:t xml:space="preserve"> </w:t>
      </w:r>
      <w:r>
        <w:t xml:space="preserve">is bound to Redirect, RecordDecline, RecordDna, FundingIssue, AdminEnquiry, ClinicalEnquiry, FinanceEnquiry, AuditReports, UrgentFinance, MonitorLetters and GetDocuments.</w:t>
      </w:r>
    </w:p>
    <w:p>
      <w:pPr>
        <w:pStyle w:val="Heading2"/>
      </w:pPr>
      <w:bookmarkStart w:id="23" w:name="_7c4ea4defee85ff7165e620a9a76b5d52bc8d8f"/>
      <w:r>
        <w:t xml:space="preserve">2.3 Worker module and engine used for the acceptance run</w:t>
      </w:r>
      <w:bookmarkEnd w:id="23"/>
    </w:p>
    <w:tbl>
      <w:tblPr>
        <w:tblStyle w:val="Table"/>
        <w:tblW w:type="dxa" w:w="9638"/>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30" w:type="dxa"/>
          <w:left w:w="70" w:type="dxa"/>
          <w:bottom w:w="30" w:type="dxa"/>
          <w:right w:w="70" w:type="dxa"/>
        </w:tblCellMar>
        <w:tblLook w:firstRow="1" w:lastRow="0" w:firstColumn="0" w:lastColumn="0" w:noHBand="0" w:noVBand="0" w:val="0020"/>
      </w:tblPr>
      <w:tblGrid>
        <w:gridCol w:w="2505"/>
        <w:gridCol w:w="7133"/>
      </w:tblGrid>
      <w:tr>
        <w:trPr>
          <w:cantSplit/>
          <w:tblHeader/>
        </w:trPr>
        <w:tc>
          <w:tcPr>
            <w:tcW w:type="dxa" w:w="2505"/>
          </w:tcPr>
          <w:p>
            <w:pPr>
              <w:pStyle w:val="Compact"/>
            </w:pPr>
            <w:r>
              <w:rPr>
                <w:sz w:val="18"/>
                <w:szCs w:val="18"/>
              </w:rPr>
              <w:t xml:space="preserve">Item</w:t>
            </w:r>
          </w:p>
        </w:tc>
        <w:tc>
          <w:tcPr>
            <w:tcW w:type="dxa" w:w="7133"/>
          </w:tcPr>
          <w:p>
            <w:pPr>
              <w:pStyle w:val="Compact"/>
            </w:pPr>
            <w:r>
              <w:rPr>
                <w:sz w:val="18"/>
                <w:szCs w:val="18"/>
              </w:rPr>
              <w:t xml:space="preserve">Value</w:t>
            </w:r>
          </w:p>
        </w:tc>
      </w:tr>
      <w:tr>
        <w:trPr>
          <w:cantSplit/>
        </w:trPr>
        <w:tc>
          <w:tcPr>
            <w:tcW w:type="dxa" w:w="2505"/>
          </w:tcPr>
          <w:p>
            <w:pPr>
              <w:pStyle w:val="Compact"/>
            </w:pPr>
            <w:r>
              <w:rPr>
                <w:sz w:val="18"/>
                <w:szCs w:val="18"/>
              </w:rPr>
              <w:t xml:space="preserve">Module</w:t>
            </w:r>
          </w:p>
        </w:tc>
        <w:tc>
          <w:tcPr>
            <w:tcW w:type="dxa" w:w="7133"/>
          </w:tcPr>
          <w:p>
            <w:pPr>
              <w:pStyle w:val="Compact"/>
            </w:pPr>
            <w:r>
              <w:rPr>
                <w:sz w:val="18"/>
                <w:szCs w:val="18"/>
                <w:rStyle w:val="VerbatimChar"/>
              </w:rPr>
              <w:t xml:space="preserve">Week3 Coursework/hospital-pathway</w:t>
            </w:r>
          </w:p>
        </w:tc>
      </w:tr>
      <w:tr>
        <w:trPr>
          <w:cantSplit/>
        </w:trPr>
        <w:tc>
          <w:tcPr>
            <w:tcW w:type="dxa" w:w="2505"/>
          </w:tcPr>
          <w:p>
            <w:pPr>
              <w:pStyle w:val="Compact"/>
            </w:pPr>
            <w:r>
              <w:rPr>
                <w:sz w:val="18"/>
                <w:szCs w:val="18"/>
              </w:rPr>
              <w:t xml:space="preserve">Framework and client</w:t>
            </w:r>
          </w:p>
        </w:tc>
        <w:tc>
          <w:tcPr>
            <w:tcW w:type="dxa" w:w="7133"/>
          </w:tcPr>
          <w:p>
            <w:pPr>
              <w:pStyle w:val="Compact"/>
            </w:pPr>
            <w:r>
              <w:rPr>
                <w:sz w:val="18"/>
                <w:szCs w:val="18"/>
              </w:rPr>
              <w:t xml:space="preserve">Spring Boot 4.0.5;</w:t>
            </w:r>
            <w:r>
              <w:rPr>
                <w:sz w:val="18"/>
                <w:szCs w:val="18"/>
              </w:rPr>
              <w:t xml:space="preserve"> </w:t>
            </w:r>
            <w:r>
              <w:rPr>
                <w:sz w:val="18"/>
                <w:szCs w:val="18"/>
                <w:rStyle w:val="VerbatimChar"/>
              </w:rPr>
              <w:t xml:space="preserve">camunda-spring-boot-starter</w:t>
            </w:r>
            <w:r>
              <w:rPr>
                <w:sz w:val="18"/>
                <w:szCs w:val="18"/>
              </w:rPr>
              <w:t xml:space="preserve"> </w:t>
            </w:r>
            <w:r>
              <w:rPr>
                <w:sz w:val="18"/>
                <w:szCs w:val="18"/>
              </w:rPr>
              <w:t xml:space="preserve">8.9.0;</w:t>
            </w:r>
            <w:r>
              <w:rPr>
                <w:sz w:val="18"/>
                <w:szCs w:val="18"/>
              </w:rPr>
              <w:t xml:space="preserve"> </w:t>
            </w:r>
            <w:r>
              <w:rPr>
                <w:sz w:val="18"/>
                <w:szCs w:val="18"/>
                <w:rStyle w:val="VerbatimChar"/>
              </w:rPr>
              <w:t xml:space="preserve">pom.xml</w:t>
            </w:r>
            <w:r>
              <w:rPr>
                <w:sz w:val="18"/>
                <w:szCs w:val="18"/>
              </w:rPr>
              <w:t xml:space="preserve"> </w:t>
            </w:r>
            <w:r>
              <w:rPr>
                <w:sz w:val="18"/>
                <w:szCs w:val="18"/>
              </w:rPr>
              <w:t xml:space="preserve">targets Java 21</w:t>
            </w:r>
          </w:p>
        </w:tc>
      </w:tr>
      <w:tr>
        <w:trPr>
          <w:cantSplit/>
        </w:trPr>
        <w:tc>
          <w:tcPr>
            <w:tcW w:type="dxa" w:w="2505"/>
          </w:tcPr>
          <w:p>
            <w:pPr>
              <w:pStyle w:val="Compact"/>
            </w:pPr>
            <w:r>
              <w:rPr>
                <w:sz w:val="18"/>
                <w:szCs w:val="18"/>
              </w:rPr>
              <w:t xml:space="preserve">Toolchain used</w:t>
            </w:r>
          </w:p>
        </w:tc>
        <w:tc>
          <w:tcPr>
            <w:tcW w:type="dxa" w:w="7133"/>
          </w:tcPr>
          <w:p>
            <w:pPr>
              <w:pStyle w:val="Compact"/>
            </w:pPr>
            <w:r>
              <w:rPr>
                <w:sz w:val="18"/>
                <w:szCs w:val="18"/>
              </w:rPr>
              <w:t xml:space="preserve">Oracle JDK 23.0.1; Maven 3.9.10</w:t>
            </w:r>
          </w:p>
        </w:tc>
      </w:tr>
      <w:tr>
        <w:trPr>
          <w:cantSplit/>
        </w:trPr>
        <w:tc>
          <w:tcPr>
            <w:tcW w:type="dxa" w:w="2505"/>
          </w:tcPr>
          <w:p>
            <w:pPr>
              <w:pStyle w:val="Compact"/>
            </w:pPr>
            <w:r>
              <w:rPr>
                <w:sz w:val="18"/>
                <w:szCs w:val="18"/>
              </w:rPr>
              <w:t xml:space="preserve">Engine and start</w:t>
            </w:r>
          </w:p>
        </w:tc>
        <w:tc>
          <w:tcPr>
            <w:tcW w:type="dxa" w:w="7133"/>
          </w:tcPr>
          <w:p>
            <w:pPr>
              <w:pStyle w:val="Compact"/>
            </w:pPr>
            <w:r>
              <w:rPr>
                <w:sz w:val="18"/>
                <w:szCs w:val="18"/>
              </w:rPr>
              <w:t xml:space="preserve">Camunda 8.10.0-alpha5 via c8run (bundled JRE 25), started as</w:t>
            </w:r>
            <w:r>
              <w:rPr>
                <w:sz w:val="18"/>
                <w:szCs w:val="18"/>
              </w:rPr>
              <w:t xml:space="preserve"> </w:t>
            </w:r>
            <w:r>
              <w:rPr>
                <w:sz w:val="18"/>
                <w:szCs w:val="18"/>
                <w:rStyle w:val="VerbatimChar"/>
              </w:rPr>
              <w:t xml:space="preserve">c8run.exe start --disable-connectors</w:t>
            </w:r>
            <w:r>
              <w:rPr>
                <w:sz w:val="18"/>
                <w:szCs w:val="18"/>
              </w:rPr>
              <w:t xml:space="preserve"> </w:t>
            </w:r>
            <w:r>
              <w:rPr>
                <w:sz w:val="18"/>
                <w:szCs w:val="18"/>
              </w:rPr>
              <w:t xml:space="preserve">from</w:t>
            </w:r>
            <w:r>
              <w:rPr>
                <w:sz w:val="18"/>
                <w:szCs w:val="18"/>
              </w:rPr>
              <w:t xml:space="preserve"> </w:t>
            </w:r>
            <w:r>
              <w:rPr>
                <w:sz w:val="18"/>
                <w:szCs w:val="18"/>
                <w:rStyle w:val="VerbatimChar"/>
              </w:rPr>
              <w:t xml:space="preserve">D:\OneDrive\MyProjects\AISD_Toolbox\tools\c8run-8.10.0-alpha5</w:t>
            </w:r>
          </w:p>
        </w:tc>
      </w:tr>
      <w:tr>
        <w:trPr>
          <w:cantSplit/>
        </w:trPr>
        <w:tc>
          <w:tcPr>
            <w:tcW w:type="dxa" w:w="2505"/>
          </w:tcPr>
          <w:p>
            <w:pPr>
              <w:pStyle w:val="Compact"/>
            </w:pPr>
            <w:r>
              <w:rPr>
                <w:sz w:val="18"/>
                <w:szCs w:val="18"/>
              </w:rPr>
              <w:t xml:space="preserve">Endpoints</w:t>
            </w:r>
          </w:p>
        </w:tc>
        <w:tc>
          <w:tcPr>
            <w:tcW w:type="dxa" w:w="7133"/>
          </w:tcPr>
          <w:p>
            <w:pPr>
              <w:pStyle w:val="Compact"/>
            </w:pPr>
            <w:r>
              <w:rPr>
                <w:sz w:val="18"/>
                <w:szCs w:val="18"/>
              </w:rPr>
              <w:t xml:space="preserve">REST, Operate and Tasklist on</w:t>
            </w:r>
            <w:r>
              <w:rPr>
                <w:sz w:val="18"/>
                <w:szCs w:val="18"/>
              </w:rPr>
              <w:t xml:space="preserve"> </w:t>
            </w:r>
            <w:r>
              <w:rPr>
                <w:sz w:val="18"/>
                <w:szCs w:val="18"/>
                <w:rStyle w:val="VerbatimChar"/>
              </w:rPr>
              <w:t xml:space="preserve">http://localhost:8080</w:t>
            </w:r>
            <w:r>
              <w:rPr>
                <w:sz w:val="18"/>
                <w:szCs w:val="18"/>
              </w:rPr>
              <w:t xml:space="preserve"> </w:t>
            </w:r>
            <w:r>
              <w:rPr>
                <w:sz w:val="18"/>
                <w:szCs w:val="18"/>
              </w:rPr>
              <w:t xml:space="preserve">(</w:t>
            </w:r>
            <w:r>
              <w:rPr>
                <w:sz w:val="18"/>
                <w:szCs w:val="18"/>
                <w:rStyle w:val="VerbatimChar"/>
              </w:rPr>
              <w:t xml:space="preserve">demo</w:t>
            </w:r>
            <w:r>
              <w:rPr>
                <w:sz w:val="18"/>
                <w:szCs w:val="18"/>
              </w:rPr>
              <w:t xml:space="preserve"> </w:t>
            </w:r>
            <w:r>
              <w:rPr>
                <w:sz w:val="18"/>
                <w:szCs w:val="18"/>
              </w:rPr>
              <w:t xml:space="preserve">/</w:t>
            </w:r>
            <w:r>
              <w:rPr>
                <w:sz w:val="18"/>
                <w:szCs w:val="18"/>
              </w:rPr>
              <w:t xml:space="preserve"> </w:t>
            </w:r>
            <w:r>
              <w:rPr>
                <w:sz w:val="18"/>
                <w:szCs w:val="18"/>
                <w:rStyle w:val="VerbatimChar"/>
              </w:rPr>
              <w:t xml:space="preserve">demo</w:t>
            </w:r>
            <w:r>
              <w:rPr>
                <w:sz w:val="18"/>
                <w:szCs w:val="18"/>
              </w:rPr>
              <w:t xml:space="preserve">); gRPC on</w:t>
            </w:r>
            <w:r>
              <w:rPr>
                <w:sz w:val="18"/>
                <w:szCs w:val="18"/>
              </w:rPr>
              <w:t xml:space="preserve"> </w:t>
            </w:r>
            <w:r>
              <w:rPr>
                <w:sz w:val="18"/>
                <w:szCs w:val="18"/>
                <w:rStyle w:val="VerbatimChar"/>
              </w:rPr>
              <w:t xml:space="preserve">127.0.0.1:26500</w:t>
            </w:r>
          </w:p>
        </w:tc>
      </w:tr>
      <w:tr>
        <w:trPr>
          <w:cantSplit/>
        </w:trPr>
        <w:tc>
          <w:tcPr>
            <w:tcW w:type="dxa" w:w="2505"/>
          </w:tcPr>
          <w:p>
            <w:pPr>
              <w:pStyle w:val="Compact"/>
            </w:pPr>
            <w:r>
              <w:rPr>
                <w:sz w:val="18"/>
                <w:szCs w:val="18"/>
              </w:rPr>
              <w:t xml:space="preserve">Deployment</w:t>
            </w:r>
          </w:p>
        </w:tc>
        <w:tc>
          <w:tcPr>
            <w:tcW w:type="dxa" w:w="7133"/>
          </w:tcPr>
          <w:p>
            <w:pPr>
              <w:pStyle w:val="Compact"/>
            </w:pPr>
            <w:r>
              <w:rPr>
                <w:sz w:val="18"/>
                <w:szCs w:val="18"/>
              </w:rPr>
              <w:t xml:space="preserve">Key</w:t>
            </w:r>
            <w:r>
              <w:rPr>
                <w:sz w:val="18"/>
                <w:szCs w:val="18"/>
              </w:rPr>
              <w:t xml:space="preserve"> </w:t>
            </w:r>
            <w:r>
              <w:rPr>
                <w:sz w:val="18"/>
                <w:szCs w:val="18"/>
                <w:rStyle w:val="VerbatimChar"/>
              </w:rPr>
              <w:t xml:space="preserve">2251799813928657</w:t>
            </w:r>
            <w:r>
              <w:rPr>
                <w:sz w:val="18"/>
                <w:szCs w:val="18"/>
              </w:rPr>
              <w:t xml:space="preserve">; definition key</w:t>
            </w:r>
            <w:r>
              <w:rPr>
                <w:sz w:val="18"/>
                <w:szCs w:val="18"/>
              </w:rPr>
              <w:t xml:space="preserve"> </w:t>
            </w:r>
            <w:r>
              <w:rPr>
                <w:sz w:val="18"/>
                <w:szCs w:val="18"/>
                <w:rStyle w:val="VerbatimChar"/>
              </w:rPr>
              <w:t xml:space="preserve">2251799813928658</w:t>
            </w:r>
            <w:r>
              <w:rPr>
                <w:sz w:val="18"/>
                <w:szCs w:val="18"/>
              </w:rPr>
              <w:t xml:space="preserve">; version 1</w:t>
            </w:r>
          </w:p>
        </w:tc>
      </w:tr>
    </w:tbl>
    <w:p>
      <w:pPr>
        <w:pStyle w:val="Heading1"/>
      </w:pPr>
      <w:bookmarkStart w:id="24" w:name="_2697dde7a00c919e1ce198eca9fb89593b499f8"/>
      <w:r>
        <w:t xml:space="preserve">3. Product backlog and sprint backlog</w:t>
      </w:r>
      <w:bookmarkEnd w:id="24"/>
    </w:p>
    <w:p>
      <w:pPr>
        <w:pStyle w:val="Heading2"/>
      </w:pPr>
      <w:bookmarkStart w:id="25" w:name="_6d5769e647e3f0a5cb083ae12fb0a449d4b0c6c"/>
      <w:r>
        <w:t xml:space="preserve">3.1 Product backlog</w:t>
      </w:r>
      <w:bookmarkEnd w:id="25"/>
    </w:p>
    <w:p>
      <w:pPr>
        <w:pStyle w:val="FirstParagraph"/>
      </w:pPr>
      <w:r>
        <w:rPr>
          <w:rStyle w:val="VerbatimChar"/>
        </w:rPr>
        <w:t xml:space="preserve">docs/p3-product-backlog.md</w:t>
      </w:r>
      <w:r>
        <w:t xml:space="preserve"> </w:t>
      </w:r>
      <w:r>
        <w:t xml:space="preserve">is the authoritative list and the authoritative numbering. It carries 26 initial-release product items and four second-release items, each with priority, related requirement, estimate, first and second owner, dependencies, acceptance conditions, evidence and status. Estimates are first-owner hours. The file was narrowed on 16 October to product work only; ceremony and record-keeping work carries no backlog ID and is tracked in the planning records instead.</w:t>
      </w:r>
    </w:p>
    <w:tbl>
      <w:tblPr>
        <w:tblStyle w:val="Table"/>
        <w:tblW w:type="dxa" w:w="9638"/>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30" w:type="dxa"/>
          <w:left w:w="70" w:type="dxa"/>
          <w:bottom w:w="30" w:type="dxa"/>
          <w:right w:w="70" w:type="dxa"/>
        </w:tblCellMar>
        <w:tblLook w:firstRow="1" w:lastRow="0" w:firstColumn="0" w:lastColumn="0" w:noHBand="0" w:noVBand="0" w:val="0020"/>
      </w:tblPr>
      <w:tblGrid>
        <w:gridCol w:w="771"/>
        <w:gridCol w:w="2891"/>
        <w:gridCol w:w="1156"/>
        <w:gridCol w:w="771"/>
        <w:gridCol w:w="1445"/>
        <w:gridCol w:w="2604"/>
      </w:tblGrid>
      <w:tr>
        <w:trPr>
          <w:cantSplit/>
          <w:tblHeader/>
        </w:trPr>
        <w:tc>
          <w:tcPr>
            <w:tcW w:type="dxa" w:w="771"/>
          </w:tcPr>
          <w:p>
            <w:pPr>
              <w:pStyle w:val="Compact"/>
            </w:pPr>
            <w:r>
              <w:rPr>
                <w:sz w:val="18"/>
                <w:szCs w:val="18"/>
              </w:rPr>
              <w:t xml:space="preserve">ID</w:t>
            </w:r>
          </w:p>
        </w:tc>
        <w:tc>
          <w:tcPr>
            <w:tcW w:type="dxa" w:w="2891"/>
          </w:tcPr>
          <w:p>
            <w:pPr>
              <w:pStyle w:val="Compact"/>
            </w:pPr>
            <w:r>
              <w:rPr>
                <w:sz w:val="18"/>
                <w:szCs w:val="18"/>
              </w:rPr>
              <w:t xml:space="preserve">Item</w:t>
            </w:r>
          </w:p>
        </w:tc>
        <w:tc>
          <w:tcPr>
            <w:tcW w:type="dxa" w:w="1156"/>
          </w:tcPr>
          <w:p>
            <w:pPr>
              <w:pStyle w:val="Compact"/>
            </w:pPr>
            <w:r>
              <w:rPr>
                <w:sz w:val="18"/>
                <w:szCs w:val="18"/>
              </w:rPr>
              <w:t xml:space="preserve">Priority</w:t>
            </w:r>
          </w:p>
        </w:tc>
        <w:tc>
          <w:tcPr>
            <w:tcW w:type="dxa" w:w="771"/>
          </w:tcPr>
          <w:p>
            <w:pPr>
              <w:pStyle w:val="Compact"/>
            </w:pPr>
            <w:r>
              <w:rPr>
                <w:sz w:val="18"/>
                <w:szCs w:val="18"/>
              </w:rPr>
              <w:t xml:space="preserve">Estimate</w:t>
            </w:r>
          </w:p>
        </w:tc>
        <w:tc>
          <w:tcPr>
            <w:tcW w:type="dxa" w:w="1445"/>
          </w:tcPr>
          <w:p>
            <w:pPr>
              <w:pStyle w:val="Compact"/>
            </w:pPr>
            <w:r>
              <w:rPr>
                <w:sz w:val="18"/>
                <w:szCs w:val="18"/>
              </w:rPr>
              <w:t xml:space="preserve">First / second owner</w:t>
            </w:r>
          </w:p>
        </w:tc>
        <w:tc>
          <w:tcPr>
            <w:tcW w:type="dxa" w:w="2604"/>
          </w:tcPr>
          <w:p>
            <w:pPr>
              <w:pStyle w:val="Compact"/>
            </w:pPr>
            <w:r>
              <w:rPr>
                <w:sz w:val="18"/>
                <w:szCs w:val="18"/>
              </w:rPr>
              <w:t xml:space="preserve">Status recorded in the backlog</w:t>
            </w:r>
          </w:p>
        </w:tc>
      </w:tr>
      <w:tr>
        <w:trPr>
          <w:cantSplit/>
        </w:trPr>
        <w:tc>
          <w:tcPr>
            <w:tcW w:type="dxa" w:w="771"/>
          </w:tcPr>
          <w:p>
            <w:pPr>
              <w:pStyle w:val="Compact"/>
            </w:pPr>
            <w:r>
              <w:rPr>
                <w:sz w:val="18"/>
                <w:szCs w:val="18"/>
              </w:rPr>
              <w:t xml:space="preserve">PB-30</w:t>
            </w:r>
          </w:p>
        </w:tc>
        <w:tc>
          <w:tcPr>
            <w:tcW w:type="dxa" w:w="2891"/>
          </w:tcPr>
          <w:p>
            <w:pPr>
              <w:pStyle w:val="Compact"/>
            </w:pPr>
            <w:r>
              <w:rPr>
                <w:sz w:val="18"/>
                <w:szCs w:val="18"/>
              </w:rPr>
              <w:t xml:space="preserve">Improved operational BPMN and readable export</w:t>
            </w:r>
          </w:p>
        </w:tc>
        <w:tc>
          <w:tcPr>
            <w:tcW w:type="dxa" w:w="1156"/>
          </w:tcPr>
          <w:p>
            <w:pPr>
              <w:pStyle w:val="Compact"/>
            </w:pPr>
            <w:r>
              <w:rPr>
                <w:sz w:val="18"/>
                <w:szCs w:val="18"/>
              </w:rPr>
              <w:t xml:space="preserve">P0 (second release)</w:t>
            </w:r>
          </w:p>
        </w:tc>
        <w:tc>
          <w:tcPr>
            <w:tcW w:type="dxa" w:w="771"/>
          </w:tcPr>
          <w:p>
            <w:pPr>
              <w:pStyle w:val="Compact"/>
            </w:pPr>
            <w:r>
              <w:rPr>
                <w:sz w:val="18"/>
                <w:szCs w:val="18"/>
              </w:rPr>
              <w:t xml:space="preserve">4h</w:t>
            </w:r>
          </w:p>
        </w:tc>
        <w:tc>
          <w:tcPr>
            <w:tcW w:type="dxa" w:w="1445"/>
          </w:tcPr>
          <w:p>
            <w:pPr>
              <w:pStyle w:val="Compact"/>
            </w:pPr>
            <w:r>
              <w:rPr>
                <w:sz w:val="18"/>
                <w:szCs w:val="18"/>
              </w:rPr>
              <w:t xml:space="preserve">Ruby / Ender</w:t>
            </w:r>
          </w:p>
        </w:tc>
        <w:tc>
          <w:tcPr>
            <w:tcW w:type="dxa" w:w="2604"/>
          </w:tcPr>
          <w:p>
            <w:pPr>
              <w:pStyle w:val="Compact"/>
            </w:pPr>
            <w:r>
              <w:rPr>
                <w:sz w:val="18"/>
                <w:szCs w:val="18"/>
              </w:rPr>
              <w:t xml:space="preserve">In progress</w:t>
            </w:r>
          </w:p>
        </w:tc>
      </w:tr>
      <w:tr>
        <w:trPr>
          <w:cantSplit/>
        </w:trPr>
        <w:tc>
          <w:tcPr>
            <w:tcW w:type="dxa" w:w="771"/>
          </w:tcPr>
          <w:p>
            <w:pPr>
              <w:pStyle w:val="Compact"/>
            </w:pPr>
            <w:r>
              <w:rPr>
                <w:sz w:val="18"/>
                <w:szCs w:val="18"/>
              </w:rPr>
              <w:t xml:space="preserve">PB-31</w:t>
            </w:r>
          </w:p>
        </w:tc>
        <w:tc>
          <w:tcPr>
            <w:tcW w:type="dxa" w:w="2891"/>
          </w:tcPr>
          <w:p>
            <w:pPr>
              <w:pStyle w:val="Compact"/>
            </w:pPr>
            <w:r>
              <w:rPr>
                <w:sz w:val="18"/>
                <w:szCs w:val="18"/>
              </w:rPr>
              <w:t xml:space="preserve">Verification of the revised solution</w:t>
            </w:r>
          </w:p>
        </w:tc>
        <w:tc>
          <w:tcPr>
            <w:tcW w:type="dxa" w:w="1156"/>
          </w:tcPr>
          <w:p>
            <w:pPr>
              <w:pStyle w:val="Compact"/>
            </w:pPr>
            <w:r>
              <w:rPr>
                <w:sz w:val="18"/>
                <w:szCs w:val="18"/>
              </w:rPr>
              <w:t xml:space="preserve">P0 (second release)</w:t>
            </w:r>
          </w:p>
        </w:tc>
        <w:tc>
          <w:tcPr>
            <w:tcW w:type="dxa" w:w="771"/>
          </w:tcPr>
          <w:p>
            <w:pPr>
              <w:pStyle w:val="Compact"/>
            </w:pPr>
            <w:r>
              <w:rPr>
                <w:sz w:val="18"/>
                <w:szCs w:val="18"/>
              </w:rPr>
              <w:t xml:space="preserve">5h</w:t>
            </w:r>
          </w:p>
        </w:tc>
        <w:tc>
          <w:tcPr>
            <w:tcW w:type="dxa" w:w="1445"/>
          </w:tcPr>
          <w:p>
            <w:pPr>
              <w:pStyle w:val="Compact"/>
            </w:pPr>
            <w:r>
              <w:rPr>
                <w:sz w:val="18"/>
                <w:szCs w:val="18"/>
              </w:rPr>
              <w:t xml:space="preserve">Ryan / Ruby</w:t>
            </w:r>
          </w:p>
        </w:tc>
        <w:tc>
          <w:tcPr>
            <w:tcW w:type="dxa" w:w="2604"/>
          </w:tcPr>
          <w:p>
            <w:pPr>
              <w:pStyle w:val="Compact"/>
            </w:pPr>
            <w:r>
              <w:rPr>
                <w:sz w:val="18"/>
                <w:szCs w:val="18"/>
              </w:rPr>
              <w:t xml:space="preserve">Done</w:t>
            </w:r>
          </w:p>
        </w:tc>
      </w:tr>
      <w:tr>
        <w:trPr>
          <w:cantSplit/>
        </w:trPr>
        <w:tc>
          <w:tcPr>
            <w:tcW w:type="dxa" w:w="771"/>
          </w:tcPr>
          <w:p>
            <w:pPr>
              <w:pStyle w:val="Compact"/>
            </w:pPr>
            <w:r>
              <w:rPr>
                <w:sz w:val="18"/>
                <w:szCs w:val="18"/>
              </w:rPr>
              <w:t xml:space="preserve">PB-34</w:t>
            </w:r>
          </w:p>
        </w:tc>
        <w:tc>
          <w:tcPr>
            <w:tcW w:type="dxa" w:w="2891"/>
          </w:tcPr>
          <w:p>
            <w:pPr>
              <w:pStyle w:val="Compact"/>
            </w:pPr>
            <w:r>
              <w:rPr>
                <w:sz w:val="18"/>
                <w:szCs w:val="18"/>
              </w:rPr>
              <w:t xml:space="preserve">V1-to-V2 model change note</w:t>
            </w:r>
          </w:p>
        </w:tc>
        <w:tc>
          <w:tcPr>
            <w:tcW w:type="dxa" w:w="1156"/>
          </w:tcPr>
          <w:p>
            <w:pPr>
              <w:pStyle w:val="Compact"/>
            </w:pPr>
            <w:r>
              <w:rPr>
                <w:sz w:val="18"/>
                <w:szCs w:val="18"/>
              </w:rPr>
              <w:t xml:space="preserve">P0 (second release)</w:t>
            </w:r>
          </w:p>
        </w:tc>
        <w:tc>
          <w:tcPr>
            <w:tcW w:type="dxa" w:w="771"/>
          </w:tcPr>
          <w:p>
            <w:pPr>
              <w:pStyle w:val="Compact"/>
            </w:pPr>
            <w:r>
              <w:rPr>
                <w:sz w:val="18"/>
                <w:szCs w:val="18"/>
              </w:rPr>
              <w:t xml:space="preserve">2h</w:t>
            </w:r>
          </w:p>
        </w:tc>
        <w:tc>
          <w:tcPr>
            <w:tcW w:type="dxa" w:w="1445"/>
          </w:tcPr>
          <w:p>
            <w:pPr>
              <w:pStyle w:val="Compact"/>
            </w:pPr>
            <w:r>
              <w:rPr>
                <w:sz w:val="18"/>
                <w:szCs w:val="18"/>
              </w:rPr>
              <w:t xml:space="preserve">Estrella / Ryan</w:t>
            </w:r>
          </w:p>
        </w:tc>
        <w:tc>
          <w:tcPr>
            <w:tcW w:type="dxa" w:w="2604"/>
          </w:tcPr>
          <w:p>
            <w:pPr>
              <w:pStyle w:val="Compact"/>
            </w:pPr>
            <w:r>
              <w:rPr>
                <w:sz w:val="18"/>
                <w:szCs w:val="18"/>
              </w:rPr>
              <w:t xml:space="preserve">Done</w:t>
            </w:r>
          </w:p>
        </w:tc>
      </w:tr>
      <w:tr>
        <w:trPr>
          <w:cantSplit/>
        </w:trPr>
        <w:tc>
          <w:tcPr>
            <w:tcW w:type="dxa" w:w="771"/>
          </w:tcPr>
          <w:p>
            <w:pPr>
              <w:pStyle w:val="Compact"/>
            </w:pPr>
            <w:r>
              <w:rPr>
                <w:sz w:val="18"/>
                <w:szCs w:val="18"/>
              </w:rPr>
              <w:t xml:space="preserve">PB-39</w:t>
            </w:r>
          </w:p>
        </w:tc>
        <w:tc>
          <w:tcPr>
            <w:tcW w:type="dxa" w:w="2891"/>
          </w:tcPr>
          <w:p>
            <w:pPr>
              <w:pStyle w:val="Compact"/>
            </w:pPr>
            <w:r>
              <w:rPr>
                <w:sz w:val="18"/>
                <w:szCs w:val="18"/>
              </w:rPr>
              <w:t xml:space="preserve">Traceability refresh for the revised solution</w:t>
            </w:r>
          </w:p>
        </w:tc>
        <w:tc>
          <w:tcPr>
            <w:tcW w:type="dxa" w:w="1156"/>
          </w:tcPr>
          <w:p>
            <w:pPr>
              <w:pStyle w:val="Compact"/>
            </w:pPr>
            <w:r>
              <w:rPr>
                <w:sz w:val="18"/>
                <w:szCs w:val="18"/>
              </w:rPr>
              <w:t xml:space="preserve">P0 (second release)</w:t>
            </w:r>
          </w:p>
        </w:tc>
        <w:tc>
          <w:tcPr>
            <w:tcW w:type="dxa" w:w="771"/>
          </w:tcPr>
          <w:p>
            <w:pPr>
              <w:pStyle w:val="Compact"/>
            </w:pPr>
            <w:r>
              <w:rPr>
                <w:sz w:val="18"/>
                <w:szCs w:val="18"/>
              </w:rPr>
              <w:t xml:space="preserve">2h</w:t>
            </w:r>
          </w:p>
        </w:tc>
        <w:tc>
          <w:tcPr>
            <w:tcW w:type="dxa" w:w="1445"/>
          </w:tcPr>
          <w:p>
            <w:pPr>
              <w:pStyle w:val="Compact"/>
            </w:pPr>
            <w:r>
              <w:rPr>
                <w:sz w:val="18"/>
                <w:szCs w:val="18"/>
              </w:rPr>
              <w:t xml:space="preserve">Estrella / Ryan</w:t>
            </w:r>
          </w:p>
        </w:tc>
        <w:tc>
          <w:tcPr>
            <w:tcW w:type="dxa" w:w="2604"/>
          </w:tcPr>
          <w:p>
            <w:pPr>
              <w:pStyle w:val="Compact"/>
            </w:pPr>
            <w:r>
              <w:rPr>
                <w:sz w:val="18"/>
                <w:szCs w:val="18"/>
              </w:rPr>
              <w:t xml:space="preserve">Done</w:t>
            </w:r>
          </w:p>
        </w:tc>
      </w:tr>
    </w:tbl>
    <w:p>
      <w:pPr>
        <w:pStyle w:val="FirstParagraph"/>
      </w:pPr>
      <w:r>
        <w:t xml:space="preserve">The 26 initial-release items are unchanged by the second release. One of them, PB-16 (the i* SD/SR models), is recorded as still open for second-owner review.</w:t>
      </w:r>
    </w:p>
    <w:p>
      <w:pPr>
        <w:pStyle w:val="Heading2"/>
      </w:pPr>
      <w:bookmarkStart w:id="26" w:name="_e53c5e9647fabef3a9954431485dd1e706030f1"/>
      <w:r>
        <w:t xml:space="preserve">3.2 Sprint backlog</w:t>
      </w:r>
      <w:bookmarkEnd w:id="26"/>
    </w:p>
    <w:p>
      <w:pPr>
        <w:pStyle w:val="FirstParagraph"/>
      </w:pPr>
      <w:r>
        <w:t xml:space="preserve">Sprint 1 was a planning increment only: no model and no code. Its backlog is</w:t>
      </w:r>
      <w:r>
        <w:t xml:space="preserve"> </w:t>
      </w:r>
      <w:r>
        <w:rPr>
          <w:rStyle w:val="VerbatimChar"/>
        </w:rPr>
        <w:t xml:space="preserve">docs/p6-sprint-backlog.md</w:t>
      </w:r>
      <w:r>
        <w:t xml:space="preserve">; the statuses below are the position recorded there on 16 September, not a claim about the revised release.</w:t>
      </w:r>
    </w:p>
    <w:tbl>
      <w:tblPr>
        <w:tblStyle w:val="Table"/>
        <w:tblW w:type="dxa" w:w="9638"/>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30" w:type="dxa"/>
          <w:left w:w="70" w:type="dxa"/>
          <w:bottom w:w="30" w:type="dxa"/>
          <w:right w:w="70" w:type="dxa"/>
        </w:tblCellMar>
        <w:tblLook w:firstRow="1" w:lastRow="0" w:firstColumn="0" w:lastColumn="0" w:noHBand="0" w:noVBand="0" w:val="0020"/>
      </w:tblPr>
      <w:tblGrid>
        <w:gridCol w:w="674"/>
        <w:gridCol w:w="1060"/>
        <w:gridCol w:w="3662"/>
        <w:gridCol w:w="1927"/>
        <w:gridCol w:w="771"/>
        <w:gridCol w:w="1544"/>
      </w:tblGrid>
      <w:tr>
        <w:trPr>
          <w:cantSplit/>
          <w:tblHeader/>
        </w:trPr>
        <w:tc>
          <w:tcPr>
            <w:tcW w:type="dxa" w:w="674"/>
          </w:tcPr>
          <w:p>
            <w:pPr>
              <w:pStyle w:val="Compact"/>
            </w:pPr>
            <w:r>
              <w:rPr>
                <w:sz w:val="18"/>
                <w:szCs w:val="18"/>
              </w:rPr>
              <w:t xml:space="preserve">Task</w:t>
            </w:r>
          </w:p>
        </w:tc>
        <w:tc>
          <w:tcPr>
            <w:tcW w:type="dxa" w:w="1060"/>
          </w:tcPr>
          <w:p>
            <w:pPr>
              <w:pStyle w:val="Compact"/>
            </w:pPr>
            <w:r>
              <w:rPr>
                <w:sz w:val="18"/>
                <w:szCs w:val="18"/>
              </w:rPr>
              <w:t xml:space="preserve">Pulled from</w:t>
            </w:r>
          </w:p>
        </w:tc>
        <w:tc>
          <w:tcPr>
            <w:tcW w:type="dxa" w:w="3662"/>
          </w:tcPr>
          <w:p>
            <w:pPr>
              <w:pStyle w:val="Compact"/>
            </w:pPr>
            <w:r>
              <w:rPr>
                <w:sz w:val="18"/>
                <w:szCs w:val="18"/>
              </w:rPr>
              <w:t xml:space="preserve">Work</w:t>
            </w:r>
          </w:p>
        </w:tc>
        <w:tc>
          <w:tcPr>
            <w:tcW w:type="dxa" w:w="1927"/>
          </w:tcPr>
          <w:p>
            <w:pPr>
              <w:pStyle w:val="Compact"/>
            </w:pPr>
            <w:r>
              <w:rPr>
                <w:sz w:val="18"/>
                <w:szCs w:val="18"/>
              </w:rPr>
              <w:t xml:space="preserve">First / second owner</w:t>
            </w:r>
          </w:p>
        </w:tc>
        <w:tc>
          <w:tcPr>
            <w:tcW w:type="dxa" w:w="771"/>
          </w:tcPr>
          <w:p>
            <w:pPr>
              <w:pStyle w:val="Compact"/>
            </w:pPr>
            <w:r>
              <w:rPr>
                <w:sz w:val="18"/>
                <w:szCs w:val="18"/>
              </w:rPr>
              <w:t xml:space="preserve">Estimate</w:t>
            </w:r>
          </w:p>
        </w:tc>
        <w:tc>
          <w:tcPr>
            <w:tcW w:type="dxa" w:w="1544"/>
          </w:tcPr>
          <w:p>
            <w:pPr>
              <w:pStyle w:val="Compact"/>
            </w:pPr>
            <w:r>
              <w:rPr>
                <w:sz w:val="18"/>
                <w:szCs w:val="18"/>
              </w:rPr>
              <w:t xml:space="preserve">Status at 16 Sep</w:t>
            </w:r>
          </w:p>
        </w:tc>
      </w:tr>
      <w:tr>
        <w:trPr>
          <w:cantSplit/>
        </w:trPr>
        <w:tc>
          <w:tcPr>
            <w:tcW w:type="dxa" w:w="674"/>
          </w:tcPr>
          <w:p>
            <w:pPr>
              <w:pStyle w:val="Compact"/>
            </w:pPr>
            <w:r>
              <w:rPr>
                <w:sz w:val="18"/>
                <w:szCs w:val="18"/>
              </w:rPr>
              <w:t xml:space="preserve">T01</w:t>
            </w:r>
          </w:p>
        </w:tc>
        <w:tc>
          <w:tcPr>
            <w:tcW w:type="dxa" w:w="1060"/>
          </w:tcPr>
          <w:p>
            <w:pPr>
              <w:pStyle w:val="Compact"/>
            </w:pPr>
            <w:r>
              <w:rPr>
                <w:sz w:val="18"/>
                <w:szCs w:val="18"/>
              </w:rPr>
              <w:t xml:space="preserve">PB-01</w:t>
            </w:r>
          </w:p>
        </w:tc>
        <w:tc>
          <w:tcPr>
            <w:tcW w:type="dxa" w:w="3662"/>
          </w:tcPr>
          <w:p>
            <w:pPr>
              <w:pStyle w:val="Compact"/>
            </w:pPr>
            <w:r>
              <w:rPr>
                <w:sz w:val="18"/>
                <w:szCs w:val="18"/>
              </w:rPr>
              <w:t xml:space="preserve">Roles for referral check; secretaries may request missing papers, not accept</w:t>
            </w:r>
          </w:p>
        </w:tc>
        <w:tc>
          <w:tcPr>
            <w:tcW w:type="dxa" w:w="1927"/>
          </w:tcPr>
          <w:p>
            <w:pPr>
              <w:pStyle w:val="Compact"/>
            </w:pPr>
            <w:r>
              <w:rPr>
                <w:sz w:val="18"/>
                <w:szCs w:val="18"/>
              </w:rPr>
              <w:t xml:space="preserve">Ruby / Estrella</w:t>
            </w:r>
          </w:p>
        </w:tc>
        <w:tc>
          <w:tcPr>
            <w:tcW w:type="dxa" w:w="771"/>
          </w:tcPr>
          <w:p>
            <w:pPr>
              <w:pStyle w:val="Compact"/>
            </w:pPr>
            <w:r>
              <w:rPr>
                <w:sz w:val="18"/>
                <w:szCs w:val="18"/>
              </w:rPr>
              <w:t xml:space="preserve">2h</w:t>
            </w:r>
          </w:p>
        </w:tc>
        <w:tc>
          <w:tcPr>
            <w:tcW w:type="dxa" w:w="1544"/>
          </w:tcPr>
          <w:p>
            <w:pPr>
              <w:pStyle w:val="Compact"/>
            </w:pPr>
            <w:r>
              <w:rPr>
                <w:sz w:val="18"/>
                <w:szCs w:val="18"/>
              </w:rPr>
              <w:t xml:space="preserve">Done</w:t>
            </w:r>
          </w:p>
        </w:tc>
      </w:tr>
      <w:tr>
        <w:trPr>
          <w:cantSplit/>
        </w:trPr>
        <w:tc>
          <w:tcPr>
            <w:tcW w:type="dxa" w:w="674"/>
          </w:tcPr>
          <w:p>
            <w:pPr>
              <w:pStyle w:val="Compact"/>
            </w:pPr>
            <w:r>
              <w:rPr>
                <w:sz w:val="18"/>
                <w:szCs w:val="18"/>
              </w:rPr>
              <w:t xml:space="preserve">T02</w:t>
            </w:r>
          </w:p>
        </w:tc>
        <w:tc>
          <w:tcPr>
            <w:tcW w:type="dxa" w:w="1060"/>
          </w:tcPr>
          <w:p>
            <w:pPr>
              <w:pStyle w:val="Compact"/>
            </w:pPr>
            <w:r>
              <w:rPr>
                <w:sz w:val="18"/>
                <w:szCs w:val="18"/>
              </w:rPr>
              <w:t xml:space="preserve">PB-01</w:t>
            </w:r>
          </w:p>
        </w:tc>
        <w:tc>
          <w:tcPr>
            <w:tcW w:type="dxa" w:w="3662"/>
          </w:tcPr>
          <w:p>
            <w:pPr>
              <w:pStyle w:val="Compact"/>
            </w:pPr>
            <w:r>
              <w:rPr>
                <w:sz w:val="18"/>
                <w:szCs w:val="18"/>
              </w:rPr>
              <w:t xml:space="preserve">Main referral path: receive, check papers, send to consultant</w:t>
            </w:r>
          </w:p>
        </w:tc>
        <w:tc>
          <w:tcPr>
            <w:tcW w:type="dxa" w:w="1927"/>
          </w:tcPr>
          <w:p>
            <w:pPr>
              <w:pStyle w:val="Compact"/>
            </w:pPr>
            <w:r>
              <w:rPr>
                <w:sz w:val="18"/>
                <w:szCs w:val="18"/>
              </w:rPr>
              <w:t xml:space="preserve">Ruby / Ryan</w:t>
            </w:r>
          </w:p>
        </w:tc>
        <w:tc>
          <w:tcPr>
            <w:tcW w:type="dxa" w:w="771"/>
          </w:tcPr>
          <w:p>
            <w:pPr>
              <w:pStyle w:val="Compact"/>
            </w:pPr>
            <w:r>
              <w:rPr>
                <w:sz w:val="18"/>
                <w:szCs w:val="18"/>
              </w:rPr>
              <w:t xml:space="preserve">3h</w:t>
            </w:r>
          </w:p>
        </w:tc>
        <w:tc>
          <w:tcPr>
            <w:tcW w:type="dxa" w:w="1544"/>
          </w:tcPr>
          <w:p>
            <w:pPr>
              <w:pStyle w:val="Compact"/>
            </w:pPr>
            <w:r>
              <w:rPr>
                <w:sz w:val="18"/>
                <w:szCs w:val="18"/>
              </w:rPr>
              <w:t xml:space="preserve">In progress</w:t>
            </w:r>
          </w:p>
        </w:tc>
      </w:tr>
      <w:tr>
        <w:trPr>
          <w:cantSplit/>
        </w:trPr>
        <w:tc>
          <w:tcPr>
            <w:tcW w:type="dxa" w:w="674"/>
          </w:tcPr>
          <w:p>
            <w:pPr>
              <w:pStyle w:val="Compact"/>
            </w:pPr>
            <w:r>
              <w:rPr>
                <w:sz w:val="18"/>
                <w:szCs w:val="18"/>
              </w:rPr>
              <w:t xml:space="preserve">T03</w:t>
            </w:r>
          </w:p>
        </w:tc>
        <w:tc>
          <w:tcPr>
            <w:tcW w:type="dxa" w:w="1060"/>
          </w:tcPr>
          <w:p>
            <w:pPr>
              <w:pStyle w:val="Compact"/>
            </w:pPr>
            <w:r>
              <w:rPr>
                <w:sz w:val="18"/>
                <w:szCs w:val="18"/>
              </w:rPr>
              <w:t xml:space="preserve">PB-02</w:t>
            </w:r>
          </w:p>
        </w:tc>
        <w:tc>
          <w:tcPr>
            <w:tcW w:type="dxa" w:w="3662"/>
          </w:tcPr>
          <w:p>
            <w:pPr>
              <w:pStyle w:val="Compact"/>
            </w:pPr>
            <w:r>
              <w:rPr>
                <w:sz w:val="18"/>
                <w:szCs w:val="18"/>
              </w:rPr>
              <w:t xml:space="preserve">Four consultant outcomes; reason and decision-maker required</w:t>
            </w:r>
          </w:p>
        </w:tc>
        <w:tc>
          <w:tcPr>
            <w:tcW w:type="dxa" w:w="1927"/>
          </w:tcPr>
          <w:p>
            <w:pPr>
              <w:pStyle w:val="Compact"/>
            </w:pPr>
            <w:r>
              <w:rPr>
                <w:sz w:val="18"/>
                <w:szCs w:val="18"/>
              </w:rPr>
              <w:t xml:space="preserve">Ruby / Estrella</w:t>
            </w:r>
          </w:p>
        </w:tc>
        <w:tc>
          <w:tcPr>
            <w:tcW w:type="dxa" w:w="771"/>
          </w:tcPr>
          <w:p>
            <w:pPr>
              <w:pStyle w:val="Compact"/>
            </w:pPr>
            <w:r>
              <w:rPr>
                <w:sz w:val="18"/>
                <w:szCs w:val="18"/>
              </w:rPr>
              <w:t xml:space="preserve">3h</w:t>
            </w:r>
          </w:p>
        </w:tc>
        <w:tc>
          <w:tcPr>
            <w:tcW w:type="dxa" w:w="1544"/>
          </w:tcPr>
          <w:p>
            <w:pPr>
              <w:pStyle w:val="Compact"/>
            </w:pPr>
            <w:r>
              <w:rPr>
                <w:sz w:val="18"/>
                <w:szCs w:val="18"/>
              </w:rPr>
              <w:t xml:space="preserve">Not started</w:t>
            </w:r>
          </w:p>
        </w:tc>
      </w:tr>
      <w:tr>
        <w:trPr>
          <w:cantSplit/>
        </w:trPr>
        <w:tc>
          <w:tcPr>
            <w:tcW w:type="dxa" w:w="674"/>
          </w:tcPr>
          <w:p>
            <w:pPr>
              <w:pStyle w:val="Compact"/>
            </w:pPr>
            <w:r>
              <w:rPr>
                <w:sz w:val="18"/>
                <w:szCs w:val="18"/>
              </w:rPr>
              <w:t xml:space="preserve">T04</w:t>
            </w:r>
          </w:p>
        </w:tc>
        <w:tc>
          <w:tcPr>
            <w:tcW w:type="dxa" w:w="1060"/>
          </w:tcPr>
          <w:p>
            <w:pPr>
              <w:pStyle w:val="Compact"/>
            </w:pPr>
            <w:r>
              <w:rPr>
                <w:sz w:val="18"/>
                <w:szCs w:val="18"/>
              </w:rPr>
              <w:t xml:space="preserve">PB-02</w:t>
            </w:r>
          </w:p>
        </w:tc>
        <w:tc>
          <w:tcPr>
            <w:tcW w:type="dxa" w:w="3662"/>
          </w:tcPr>
          <w:p>
            <w:pPr>
              <w:pStyle w:val="Compact"/>
            </w:pPr>
            <w:r>
              <w:rPr>
                <w:sz w:val="18"/>
                <w:szCs w:val="18"/>
              </w:rPr>
              <w:t xml:space="preserve">No first clinic booking after reject</w:t>
            </w:r>
          </w:p>
        </w:tc>
        <w:tc>
          <w:tcPr>
            <w:tcW w:type="dxa" w:w="1927"/>
          </w:tcPr>
          <w:p>
            <w:pPr>
              <w:pStyle w:val="Compact"/>
            </w:pPr>
            <w:r>
              <w:rPr>
                <w:sz w:val="18"/>
                <w:szCs w:val="18"/>
              </w:rPr>
              <w:t xml:space="preserve">Ryan / Ruby</w:t>
            </w:r>
          </w:p>
        </w:tc>
        <w:tc>
          <w:tcPr>
            <w:tcW w:type="dxa" w:w="771"/>
          </w:tcPr>
          <w:p>
            <w:pPr>
              <w:pStyle w:val="Compact"/>
            </w:pPr>
            <w:r>
              <w:rPr>
                <w:sz w:val="18"/>
                <w:szCs w:val="18"/>
              </w:rPr>
              <w:t xml:space="preserve">2h</w:t>
            </w:r>
          </w:p>
        </w:tc>
        <w:tc>
          <w:tcPr>
            <w:tcW w:type="dxa" w:w="1544"/>
          </w:tcPr>
          <w:p>
            <w:pPr>
              <w:pStyle w:val="Compact"/>
            </w:pPr>
            <w:r>
              <w:rPr>
                <w:sz w:val="18"/>
                <w:szCs w:val="18"/>
              </w:rPr>
              <w:t xml:space="preserve">Not started</w:t>
            </w:r>
          </w:p>
        </w:tc>
      </w:tr>
      <w:tr>
        <w:trPr>
          <w:cantSplit/>
        </w:trPr>
        <w:tc>
          <w:tcPr>
            <w:tcW w:type="dxa" w:w="674"/>
          </w:tcPr>
          <w:p>
            <w:pPr>
              <w:pStyle w:val="Compact"/>
            </w:pPr>
            <w:r>
              <w:rPr>
                <w:sz w:val="18"/>
                <w:szCs w:val="18"/>
              </w:rPr>
              <w:t xml:space="preserve">T05</w:t>
            </w:r>
          </w:p>
        </w:tc>
        <w:tc>
          <w:tcPr>
            <w:tcW w:type="dxa" w:w="1060"/>
          </w:tcPr>
          <w:p>
            <w:pPr>
              <w:pStyle w:val="Compact"/>
            </w:pPr>
            <w:r>
              <w:rPr>
                <w:sz w:val="18"/>
                <w:szCs w:val="18"/>
              </w:rPr>
              <w:t xml:space="preserve">PB-03</w:t>
            </w:r>
          </w:p>
        </w:tc>
        <w:tc>
          <w:tcPr>
            <w:tcW w:type="dxa" w:w="3662"/>
          </w:tcPr>
          <w:p>
            <w:pPr>
              <w:pStyle w:val="Compact"/>
            </w:pPr>
            <w:r>
              <w:rPr>
                <w:sz w:val="18"/>
                <w:szCs w:val="18"/>
              </w:rPr>
              <w:t xml:space="preserve">Booking request only after acceptance</w:t>
            </w:r>
          </w:p>
        </w:tc>
        <w:tc>
          <w:tcPr>
            <w:tcW w:type="dxa" w:w="1927"/>
          </w:tcPr>
          <w:p>
            <w:pPr>
              <w:pStyle w:val="Compact"/>
            </w:pPr>
            <w:r>
              <w:rPr>
                <w:sz w:val="18"/>
                <w:szCs w:val="18"/>
              </w:rPr>
              <w:t xml:space="preserve">Ruby / Ender</w:t>
            </w:r>
          </w:p>
        </w:tc>
        <w:tc>
          <w:tcPr>
            <w:tcW w:type="dxa" w:w="771"/>
          </w:tcPr>
          <w:p>
            <w:pPr>
              <w:pStyle w:val="Compact"/>
            </w:pPr>
            <w:r>
              <w:rPr>
                <w:sz w:val="18"/>
                <w:szCs w:val="18"/>
              </w:rPr>
              <w:t xml:space="preserve">3h</w:t>
            </w:r>
          </w:p>
        </w:tc>
        <w:tc>
          <w:tcPr>
            <w:tcW w:type="dxa" w:w="1544"/>
          </w:tcPr>
          <w:p>
            <w:pPr>
              <w:pStyle w:val="Compact"/>
            </w:pPr>
            <w:r>
              <w:rPr>
                <w:sz w:val="18"/>
                <w:szCs w:val="18"/>
              </w:rPr>
              <w:t xml:space="preserve">Not started</w:t>
            </w:r>
          </w:p>
        </w:tc>
      </w:tr>
      <w:tr>
        <w:trPr>
          <w:cantSplit/>
        </w:trPr>
        <w:tc>
          <w:tcPr>
            <w:tcW w:type="dxa" w:w="674"/>
          </w:tcPr>
          <w:p>
            <w:pPr>
              <w:pStyle w:val="Compact"/>
            </w:pPr>
            <w:r>
              <w:rPr>
                <w:sz w:val="18"/>
                <w:szCs w:val="18"/>
              </w:rPr>
              <w:t xml:space="preserve">T06</w:t>
            </w:r>
          </w:p>
        </w:tc>
        <w:tc>
          <w:tcPr>
            <w:tcW w:type="dxa" w:w="1060"/>
          </w:tcPr>
          <w:p>
            <w:pPr>
              <w:pStyle w:val="Compact"/>
            </w:pPr>
            <w:r>
              <w:rPr>
                <w:sz w:val="18"/>
                <w:szCs w:val="18"/>
              </w:rPr>
              <w:t xml:space="preserve">PB-03</w:t>
            </w:r>
          </w:p>
        </w:tc>
        <w:tc>
          <w:tcPr>
            <w:tcW w:type="dxa" w:w="3662"/>
          </w:tcPr>
          <w:p>
            <w:pPr>
              <w:pStyle w:val="Compact"/>
            </w:pPr>
            <w:r>
              <w:rPr>
                <w:sz w:val="18"/>
                <w:szCs w:val="18"/>
              </w:rPr>
              <w:t xml:space="preserve">Confirm a slot; handle no suitable slot</w:t>
            </w:r>
          </w:p>
        </w:tc>
        <w:tc>
          <w:tcPr>
            <w:tcW w:type="dxa" w:w="1927"/>
          </w:tcPr>
          <w:p>
            <w:pPr>
              <w:pStyle w:val="Compact"/>
            </w:pPr>
            <w:r>
              <w:rPr>
                <w:sz w:val="18"/>
                <w:szCs w:val="18"/>
              </w:rPr>
              <w:t xml:space="preserve">Ender / Ryan</w:t>
            </w:r>
          </w:p>
        </w:tc>
        <w:tc>
          <w:tcPr>
            <w:tcW w:type="dxa" w:w="771"/>
          </w:tcPr>
          <w:p>
            <w:pPr>
              <w:pStyle w:val="Compact"/>
            </w:pPr>
            <w:r>
              <w:rPr>
                <w:sz w:val="18"/>
                <w:szCs w:val="18"/>
              </w:rPr>
              <w:t xml:space="preserve">5h</w:t>
            </w:r>
          </w:p>
        </w:tc>
        <w:tc>
          <w:tcPr>
            <w:tcW w:type="dxa" w:w="1544"/>
          </w:tcPr>
          <w:p>
            <w:pPr>
              <w:pStyle w:val="Compact"/>
            </w:pPr>
            <w:r>
              <w:rPr>
                <w:sz w:val="18"/>
                <w:szCs w:val="18"/>
              </w:rPr>
              <w:t xml:space="preserve">Not started</w:t>
            </w:r>
          </w:p>
        </w:tc>
      </w:tr>
      <w:tr>
        <w:trPr>
          <w:cantSplit/>
        </w:trPr>
        <w:tc>
          <w:tcPr>
            <w:tcW w:type="dxa" w:w="674"/>
          </w:tcPr>
          <w:p>
            <w:pPr>
              <w:pStyle w:val="Compact"/>
            </w:pPr>
            <w:r>
              <w:rPr>
                <w:sz w:val="18"/>
                <w:szCs w:val="18"/>
              </w:rPr>
              <w:t xml:space="preserve">T07</w:t>
            </w:r>
          </w:p>
        </w:tc>
        <w:tc>
          <w:tcPr>
            <w:tcW w:type="dxa" w:w="1060"/>
          </w:tcPr>
          <w:p>
            <w:pPr>
              <w:pStyle w:val="Compact"/>
            </w:pPr>
            <w:r>
              <w:rPr>
                <w:sz w:val="18"/>
                <w:szCs w:val="18"/>
              </w:rPr>
              <w:t xml:space="preserve">PB-04</w:t>
            </w:r>
          </w:p>
        </w:tc>
        <w:tc>
          <w:tcPr>
            <w:tcW w:type="dxa" w:w="3662"/>
          </w:tcPr>
          <w:p>
            <w:pPr>
              <w:pStyle w:val="Compact"/>
            </w:pPr>
            <w:r>
              <w:rPr>
                <w:sz w:val="18"/>
                <w:szCs w:val="18"/>
              </w:rPr>
              <w:t xml:space="preserve">Letter as normal; phone attempt if within two weeks</w:t>
            </w:r>
          </w:p>
        </w:tc>
        <w:tc>
          <w:tcPr>
            <w:tcW w:type="dxa" w:w="1927"/>
          </w:tcPr>
          <w:p>
            <w:pPr>
              <w:pStyle w:val="Compact"/>
            </w:pPr>
            <w:r>
              <w:rPr>
                <w:sz w:val="18"/>
                <w:szCs w:val="18"/>
              </w:rPr>
              <w:t xml:space="preserve">Estrella / Ruby</w:t>
            </w:r>
          </w:p>
        </w:tc>
        <w:tc>
          <w:tcPr>
            <w:tcW w:type="dxa" w:w="771"/>
          </w:tcPr>
          <w:p>
            <w:pPr>
              <w:pStyle w:val="Compact"/>
            </w:pPr>
            <w:r>
              <w:rPr>
                <w:sz w:val="18"/>
                <w:szCs w:val="18"/>
              </w:rPr>
              <w:t xml:space="preserve">3h</w:t>
            </w:r>
          </w:p>
        </w:tc>
        <w:tc>
          <w:tcPr>
            <w:tcW w:type="dxa" w:w="1544"/>
          </w:tcPr>
          <w:p>
            <w:pPr>
              <w:pStyle w:val="Compact"/>
            </w:pPr>
            <w:r>
              <w:rPr>
                <w:sz w:val="18"/>
                <w:szCs w:val="18"/>
              </w:rPr>
              <w:t xml:space="preserve">Not started</w:t>
            </w:r>
          </w:p>
        </w:tc>
      </w:tr>
      <w:tr>
        <w:trPr>
          <w:cantSplit/>
        </w:trPr>
        <w:tc>
          <w:tcPr>
            <w:tcW w:type="dxa" w:w="674"/>
          </w:tcPr>
          <w:p>
            <w:pPr>
              <w:pStyle w:val="Compact"/>
            </w:pPr>
            <w:r>
              <w:rPr>
                <w:sz w:val="18"/>
                <w:szCs w:val="18"/>
              </w:rPr>
              <w:t xml:space="preserve">T20</w:t>
            </w:r>
          </w:p>
        </w:tc>
        <w:tc>
          <w:tcPr>
            <w:tcW w:type="dxa" w:w="1060"/>
          </w:tcPr>
          <w:p>
            <w:pPr>
              <w:pStyle w:val="Compact"/>
            </w:pPr>
            <w:r>
              <w:rPr>
                <w:sz w:val="18"/>
                <w:szCs w:val="18"/>
              </w:rPr>
              <w:t xml:space="preserve">Process work</w:t>
            </w:r>
          </w:p>
        </w:tc>
        <w:tc>
          <w:tcPr>
            <w:tcW w:type="dxa" w:w="3662"/>
          </w:tcPr>
          <w:p>
            <w:pPr>
              <w:pStyle w:val="Compact"/>
            </w:pPr>
            <w:r>
              <w:rPr>
                <w:sz w:val="18"/>
                <w:szCs w:val="18"/>
              </w:rPr>
              <w:t xml:space="preserve">Upload the Product Backlog and Sprint 1 Backlog; all members in the repository</w:t>
            </w:r>
          </w:p>
        </w:tc>
        <w:tc>
          <w:tcPr>
            <w:tcW w:type="dxa" w:w="1927"/>
          </w:tcPr>
          <w:p>
            <w:pPr>
              <w:pStyle w:val="Compact"/>
            </w:pPr>
            <w:r>
              <w:rPr>
                <w:sz w:val="18"/>
                <w:szCs w:val="18"/>
              </w:rPr>
              <w:t xml:space="preserve">Ruby / Estrella</w:t>
            </w:r>
          </w:p>
        </w:tc>
        <w:tc>
          <w:tcPr>
            <w:tcW w:type="dxa" w:w="771"/>
          </w:tcPr>
          <w:p>
            <w:pPr>
              <w:pStyle w:val="Compact"/>
            </w:pPr>
            <w:r>
              <w:rPr>
                <w:sz w:val="18"/>
                <w:szCs w:val="18"/>
              </w:rPr>
              <w:t xml:space="preserve">2h</w:t>
            </w:r>
          </w:p>
        </w:tc>
        <w:tc>
          <w:tcPr>
            <w:tcW w:type="dxa" w:w="1544"/>
          </w:tcPr>
          <w:p>
            <w:pPr>
              <w:pStyle w:val="Compact"/>
            </w:pPr>
            <w:r>
              <w:rPr>
                <w:sz w:val="18"/>
                <w:szCs w:val="18"/>
              </w:rPr>
              <w:t xml:space="preserve">In progress</w:t>
            </w:r>
          </w:p>
        </w:tc>
      </w:tr>
    </w:tbl>
    <w:p>
      <w:pPr>
        <w:pStyle w:val="FirstParagraph"/>
      </w:pPr>
      <w:r>
        <w:t xml:space="preserve">The second release was planned as Sprint 3 and Sprint 4 in</w:t>
      </w:r>
      <w:r>
        <w:t xml:space="preserve"> </w:t>
      </w:r>
      <w:r>
        <w:rPr>
          <w:rStyle w:val="VerbatimChar"/>
        </w:rPr>
        <w:t xml:space="preserve">Week6 Coursework/plan/sprint3-4-plan_2026-10-16.md</w:t>
      </w:r>
      <w:r>
        <w:t xml:space="preserve">. Sprint 3's goal was to integrate the improved operational BPMN with the reviewed i* views and the strategic model and to write the change down; Sprint 4's goal was to verify the revised solution against a named baseline and carry the traceability grades forward. PB-30 and PB-34 sit in Sprint 3; PB-31 and PB-39 sit in Sprint 4. The same plan separates product rows, which carry a PB number, from coursework process rows, which do not.</w:t>
      </w:r>
    </w:p>
    <w:p>
      <w:pPr>
        <w:pStyle w:val="Heading1"/>
      </w:pPr>
      <w:bookmarkStart w:id="27" w:name="_6a908e63c3ff1b017128c89ef97da65b951d431"/>
      <w:r>
        <w:t xml:space="preserve">4. Planning evidence</w:t>
      </w:r>
      <w:bookmarkEnd w:id="27"/>
    </w:p>
    <w:tbl>
      <w:tblPr>
        <w:tblStyle w:val="Table"/>
        <w:tblW w:type="dxa" w:w="9638"/>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30" w:type="dxa"/>
          <w:left w:w="70" w:type="dxa"/>
          <w:bottom w:w="30" w:type="dxa"/>
          <w:right w:w="70" w:type="dxa"/>
        </w:tblCellMar>
        <w:tblLook w:firstRow="1" w:lastRow="0" w:firstColumn="0" w:lastColumn="0" w:noHBand="0" w:noVBand="0" w:val="0020"/>
      </w:tblPr>
      <w:tblGrid>
        <w:gridCol w:w="1831"/>
        <w:gridCol w:w="2795"/>
        <w:gridCol w:w="5012"/>
      </w:tblGrid>
      <w:tr>
        <w:trPr>
          <w:cantSplit/>
          <w:tblHeader/>
        </w:trPr>
        <w:tc>
          <w:tcPr>
            <w:tcW w:type="dxa" w:w="1831"/>
          </w:tcPr>
          <w:p>
            <w:pPr>
              <w:pStyle w:val="Compact"/>
            </w:pPr>
            <w:r>
              <w:rPr>
                <w:sz w:val="18"/>
                <w:szCs w:val="18"/>
              </w:rPr>
              <w:t xml:space="preserve">Record</w:t>
            </w:r>
          </w:p>
        </w:tc>
        <w:tc>
          <w:tcPr>
            <w:tcW w:type="dxa" w:w="2795"/>
          </w:tcPr>
          <w:p>
            <w:pPr>
              <w:pStyle w:val="Compact"/>
            </w:pPr>
            <w:r>
              <w:rPr>
                <w:sz w:val="18"/>
                <w:szCs w:val="18"/>
              </w:rPr>
              <w:t xml:space="preserve">Path</w:t>
            </w:r>
          </w:p>
        </w:tc>
        <w:tc>
          <w:tcPr>
            <w:tcW w:type="dxa" w:w="5012"/>
          </w:tcPr>
          <w:p>
            <w:pPr>
              <w:pStyle w:val="Compact"/>
            </w:pPr>
            <w:r>
              <w:rPr>
                <w:sz w:val="18"/>
                <w:szCs w:val="18"/>
              </w:rPr>
              <w:t xml:space="preserve">What it records</w:t>
            </w:r>
          </w:p>
        </w:tc>
      </w:tr>
      <w:tr>
        <w:trPr>
          <w:cantSplit/>
        </w:trPr>
        <w:tc>
          <w:tcPr>
            <w:tcW w:type="dxa" w:w="1831"/>
          </w:tcPr>
          <w:p>
            <w:pPr>
              <w:pStyle w:val="Compact"/>
            </w:pPr>
            <w:r>
              <w:rPr>
                <w:sz w:val="18"/>
                <w:szCs w:val="18"/>
              </w:rPr>
              <w:t xml:space="preserve">Definition of Done</w:t>
            </w:r>
          </w:p>
        </w:tc>
        <w:tc>
          <w:tcPr>
            <w:tcW w:type="dxa" w:w="2795"/>
          </w:tcPr>
          <w:p>
            <w:pPr>
              <w:pStyle w:val="Compact"/>
            </w:pPr>
            <w:r>
              <w:rPr>
                <w:sz w:val="18"/>
                <w:szCs w:val="18"/>
                <w:rStyle w:val="VerbatimChar"/>
              </w:rPr>
              <w:t xml:space="preserve">docs/definition-of-done.md</w:t>
            </w:r>
          </w:p>
        </w:tc>
        <w:tc>
          <w:tcPr>
            <w:tcW w:type="dxa" w:w="5012"/>
          </w:tcPr>
          <w:p>
            <w:pPr>
              <w:pStyle w:val="Compact"/>
            </w:pPr>
            <w:r>
              <w:rPr>
                <w:sz w:val="18"/>
                <w:szCs w:val="18"/>
              </w:rPr>
              <w:t xml:space="preserve">The checklist an item must satisfy, including an openable artefact, a second-owner review and committed evidence. The file states that the checklist is unagreed until all four members sign.</w:t>
            </w:r>
          </w:p>
        </w:tc>
      </w:tr>
      <w:tr>
        <w:trPr>
          <w:cantSplit/>
        </w:trPr>
        <w:tc>
          <w:tcPr>
            <w:tcW w:type="dxa" w:w="1831"/>
          </w:tcPr>
          <w:p>
            <w:pPr>
              <w:pStyle w:val="Compact"/>
            </w:pPr>
            <w:r>
              <w:rPr>
                <w:sz w:val="18"/>
                <w:szCs w:val="18"/>
              </w:rPr>
              <w:t xml:space="preserve">Task breakdown</w:t>
            </w:r>
          </w:p>
        </w:tc>
        <w:tc>
          <w:tcPr>
            <w:tcW w:type="dxa" w:w="2795"/>
          </w:tcPr>
          <w:p>
            <w:pPr>
              <w:pStyle w:val="Compact"/>
            </w:pPr>
            <w:r>
              <w:rPr>
                <w:sz w:val="18"/>
                <w:szCs w:val="18"/>
                <w:rStyle w:val="VerbatimChar"/>
              </w:rPr>
              <w:t xml:space="preserve">docs/p4-work-breakdown.md</w:t>
            </w:r>
          </w:p>
        </w:tc>
        <w:tc>
          <w:tcPr>
            <w:tcW w:type="dxa" w:w="5012"/>
          </w:tcPr>
          <w:p>
            <w:pPr>
              <w:pStyle w:val="Compact"/>
            </w:pPr>
            <w:r>
              <w:rPr>
                <w:sz w:val="18"/>
                <w:szCs w:val="18"/>
              </w:rPr>
              <w:t xml:space="preserve">T01–T20 with first and second owner, estimate, dependency, acceptance conditions and evidence. Estimates are first-owner hours and sum to the backlog estimates.</w:t>
            </w:r>
          </w:p>
        </w:tc>
      </w:tr>
      <w:tr>
        <w:trPr>
          <w:cantSplit/>
        </w:trPr>
        <w:tc>
          <w:tcPr>
            <w:tcW w:type="dxa" w:w="1831"/>
          </w:tcPr>
          <w:p>
            <w:pPr>
              <w:pStyle w:val="Compact"/>
            </w:pPr>
            <w:r>
              <w:rPr>
                <w:sz w:val="18"/>
                <w:szCs w:val="18"/>
              </w:rPr>
              <w:t xml:space="preserve">Second-release plan</w:t>
            </w:r>
          </w:p>
        </w:tc>
        <w:tc>
          <w:tcPr>
            <w:tcW w:type="dxa" w:w="2795"/>
          </w:tcPr>
          <w:p>
            <w:pPr>
              <w:pStyle w:val="Compact"/>
            </w:pPr>
            <w:r>
              <w:rPr>
                <w:sz w:val="18"/>
                <w:szCs w:val="18"/>
                <w:rStyle w:val="VerbatimChar"/>
              </w:rPr>
              <w:t xml:space="preserve">Week6 Coursework/plan/sprint3-4-plan_2026-10-16.md</w:t>
            </w:r>
          </w:p>
        </w:tc>
        <w:tc>
          <w:tcPr>
            <w:tcW w:type="dxa" w:w="5012"/>
          </w:tcPr>
          <w:p>
            <w:pPr>
              <w:pStyle w:val="Compact"/>
            </w:pPr>
            <w:r>
              <w:rPr>
                <w:sz w:val="18"/>
                <w:szCs w:val="18"/>
              </w:rPr>
              <w:t xml:space="preserve">Sprint 3 and Sprint 4 goals, part A product work, part B process records, risks, and the 20 October deadline.</w:t>
            </w:r>
          </w:p>
        </w:tc>
      </w:tr>
      <w:tr>
        <w:trPr>
          <w:cantSplit/>
        </w:trPr>
        <w:tc>
          <w:tcPr>
            <w:tcW w:type="dxa" w:w="1831"/>
          </w:tcPr>
          <w:p>
            <w:pPr>
              <w:pStyle w:val="Compact"/>
            </w:pPr>
            <w:r>
              <w:rPr>
                <w:sz w:val="18"/>
                <w:szCs w:val="18"/>
              </w:rPr>
              <w:t xml:space="preserve">Standup records</w:t>
            </w:r>
          </w:p>
        </w:tc>
        <w:tc>
          <w:tcPr>
            <w:tcW w:type="dxa" w:w="2795"/>
          </w:tcPr>
          <w:p>
            <w:pPr>
              <w:pStyle w:val="Compact"/>
            </w:pPr>
            <w:r>
              <w:rPr>
                <w:sz w:val="18"/>
                <w:szCs w:val="18"/>
                <w:rStyle w:val="VerbatimChar"/>
              </w:rPr>
              <w:t xml:space="preserve">Week6 Coursework/process/part7-standup-records.md</w:t>
            </w:r>
          </w:p>
        </w:tc>
        <w:tc>
          <w:tcPr>
            <w:tcW w:type="dxa" w:w="5012"/>
          </w:tcPr>
          <w:p>
            <w:pPr>
              <w:pStyle w:val="Compact"/>
            </w:pPr>
            <w:r>
              <w:rPr>
                <w:sz w:val="18"/>
                <w:szCs w:val="18"/>
              </w:rPr>
              <w:t xml:space="preserve">One row per member per standup, with completed work, evidence, next action, blocker, support and handover.</w:t>
            </w:r>
          </w:p>
        </w:tc>
      </w:tr>
      <w:tr>
        <w:trPr>
          <w:cantSplit/>
        </w:trPr>
        <w:tc>
          <w:tcPr>
            <w:tcW w:type="dxa" w:w="1831"/>
          </w:tcPr>
          <w:p>
            <w:pPr>
              <w:pStyle w:val="Compact"/>
            </w:pPr>
            <w:r>
              <w:rPr>
                <w:sz w:val="18"/>
                <w:szCs w:val="18"/>
              </w:rPr>
              <w:t xml:space="preserve">Sprint review records</w:t>
            </w:r>
          </w:p>
        </w:tc>
        <w:tc>
          <w:tcPr>
            <w:tcW w:type="dxa" w:w="2795"/>
          </w:tcPr>
          <w:p>
            <w:pPr>
              <w:pStyle w:val="Compact"/>
            </w:pPr>
            <w:r>
              <w:rPr>
                <w:sz w:val="18"/>
                <w:szCs w:val="18"/>
                <w:rStyle w:val="VerbatimChar"/>
              </w:rPr>
              <w:t xml:space="preserve">Week6 Coursework/process/part8-sprint-review-records.md</w:t>
            </w:r>
          </w:p>
        </w:tc>
        <w:tc>
          <w:tcPr>
            <w:tcW w:type="dxa" w:w="5012"/>
          </w:tcPr>
          <w:p>
            <w:pPr>
              <w:pStyle w:val="Compact"/>
            </w:pPr>
            <w:r>
              <w:rPr>
                <w:sz w:val="18"/>
                <w:szCs w:val="18"/>
              </w:rPr>
              <w:t xml:space="preserve">SR1–SR4: what was shown, testing evidence, feedback and backlog changes, plus snapshot tags.</w:t>
            </w:r>
          </w:p>
        </w:tc>
      </w:tr>
      <w:tr>
        <w:trPr>
          <w:cantSplit/>
        </w:trPr>
        <w:tc>
          <w:tcPr>
            <w:tcW w:type="dxa" w:w="1831"/>
          </w:tcPr>
          <w:p>
            <w:pPr>
              <w:pStyle w:val="Compact"/>
            </w:pPr>
            <w:r>
              <w:rPr>
                <w:sz w:val="18"/>
                <w:szCs w:val="18"/>
              </w:rPr>
              <w:t xml:space="preserve">Contribution record</w:t>
            </w:r>
          </w:p>
        </w:tc>
        <w:tc>
          <w:tcPr>
            <w:tcW w:type="dxa" w:w="2795"/>
          </w:tcPr>
          <w:p>
            <w:pPr>
              <w:pStyle w:val="Compact"/>
            </w:pPr>
            <w:r>
              <w:rPr>
                <w:sz w:val="18"/>
                <w:szCs w:val="18"/>
                <w:rStyle w:val="VerbatimChar"/>
                <w:rFonts w:hint="eastAsia"/>
              </w:rPr>
              <w:t xml:space="preserve">Est/est：PB-17贡献记录表.md</w:t>
            </w:r>
          </w:p>
        </w:tc>
        <w:tc>
          <w:tcPr>
            <w:tcW w:type="dxa" w:w="5012"/>
          </w:tcPr>
          <w:p>
            <w:pPr>
              <w:pStyle w:val="Compact"/>
            </w:pPr>
            <w:r>
              <w:rPr>
                <w:sz w:val="18"/>
                <w:szCs w:val="18"/>
              </w:rPr>
              <w:t xml:space="preserve">E-001 to E-053: per-member evidence with the path that can be opened.</w:t>
            </w:r>
          </w:p>
        </w:tc>
      </w:tr>
    </w:tbl>
    <w:p>
      <w:pPr>
        <w:pStyle w:val="FirstParagraph"/>
      </w:pPr>
      <w:r>
        <w:t xml:space="preserve">The records are not complete, and the gaps are kept rather than filled. Standup 3 (12 October) has four rows reading "Not recorded", because the day carries no project commit to read a row from. Standup 4 (16 October) has one member's row written on the day and two derived from the commits that day, each naming them. Sprint Review 2 has no record. Sprint Review 3 has its date and snapshot tag </w:t>
      </w:r>
      <w:r/>
      <w:r>
        <w:rPr>
          <w:rStyle w:val="VerbatimChar"/>
        </w:rPr>
        <w:t>sr3-2026-10-14</w:t>
      </w:r>
      <w:r>
        <w:t xml:space="preserve"> </w:t>
      </w:r>
      <w:r>
        <w:t xml:space="preserve">— its fields were read back from the sixteen commits in the increment rather than asserted. Sprint Review 4 was recorded at the 20 October finalisation session and tagged </w:t>
      </w:r>
      <w:r>
        <w:rPr>
          <w:rStyle w:val="VerbatimChar"/>
        </w:rPr>
        <w:t>sr4-2026-10-20</w:t>
      </w:r>
      <w:r>
        <w:t xml:space="preserve">. These gaps are stated in </w:t>
      </w:r>
      <w:r>
        <w:rPr>
          <w:rStyle w:val="VerbatimChar"/>
        </w:rPr>
        <w:t xml:space="preserve">part7-standup-records.md</w:t>
      </w:r>
      <w:r>
        <w:t xml:space="preserve"> and </w:t>
      </w:r>
      <w:r>
        <w:rPr>
          <w:rStyle w:val="VerbatimChar"/>
        </w:rPr>
        <w:t xml:space="preserve">part8-sprint-review-records.md</w:t>
      </w:r>
      <w:r>
        <w:t xml:space="preserve"> </w:t>
      </w:r>
      <w:r>
        <w:t>with the reason, and no later work has been dated back into them.</w:t>
      </w:r>
    </w:p>
    <w:p>
      <w:pPr>
        <w:pStyle w:val="Heading1"/>
      </w:pPr>
      <w:bookmarkStart w:id="28" w:name="_125138212435275a698fec6c9d67a3299e55554"/>
      <w:r>
        <w:t xml:space="preserve">5. Team roles and first-owner contributions</w:t>
      </w:r>
      <w:bookmarkEnd w:id="28"/>
    </w:p>
    <w:p>
      <w:pPr>
        <w:pStyle w:val="FirstParagraph"/>
      </w:pPr>
      <w:r>
        <w:t xml:space="preserve">The four owners follow the shared BPMN rather than four isolated models. C's accepted referral reaches B's visit, A's clinical and funding work follows, and D's change route can return to A or Finance. Shared request-payment publishes the payment-result message, and send-booking-confirmation completes the booking communication step.</w:t>
      </w:r>
    </w:p>
    <w:tbl>
      <w:tblPr>
        <w:tblStyle w:val="Table"/>
        <w:tblW w:type="dxa" w:w="9638"/>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30" w:type="dxa"/>
          <w:left w:w="70" w:type="dxa"/>
          <w:bottom w:w="30" w:type="dxa"/>
          <w:right w:w="70" w:type="dxa"/>
        </w:tblCellMar>
        <w:tblLook w:firstRow="1" w:lastRow="0" w:firstColumn="0" w:lastColumn="0" w:noHBand="0" w:noVBand="0" w:val="0020"/>
      </w:tblPr>
      <w:tblGrid>
        <w:gridCol w:w="867"/>
        <w:gridCol w:w="2023"/>
        <w:gridCol w:w="3276"/>
        <w:gridCol w:w="3472"/>
      </w:tblGrid>
      <w:tr>
        <w:trPr>
          <w:cantSplit/>
          <w:tblHeader/>
        </w:trPr>
        <w:tc>
          <w:tcPr>
            <w:tcW w:type="dxa" w:w="867"/>
          </w:tcPr>
          <w:p>
            <w:pPr>
              <w:pStyle w:val="Compact"/>
            </w:pPr>
            <w:r>
              <w:rPr>
                <w:sz w:val="18"/>
                <w:szCs w:val="18"/>
              </w:rPr>
              <w:t xml:space="preserve">Member</w:t>
            </w:r>
          </w:p>
        </w:tc>
        <w:tc>
          <w:tcPr>
            <w:tcW w:type="dxa" w:w="2023"/>
          </w:tcPr>
          <w:p>
            <w:pPr>
              <w:pStyle w:val="Compact"/>
            </w:pPr>
            <w:r>
              <w:rPr>
                <w:sz w:val="18"/>
                <w:szCs w:val="18"/>
              </w:rPr>
              <w:t xml:space="preserve">First-owner contribution</w:t>
            </w:r>
          </w:p>
        </w:tc>
        <w:tc>
          <w:tcPr>
            <w:tcW w:type="dxa" w:w="3276"/>
          </w:tcPr>
          <w:p>
            <w:pPr>
              <w:pStyle w:val="Compact"/>
            </w:pPr>
            <w:r>
              <w:rPr>
                <w:sz w:val="18"/>
                <w:szCs w:val="18"/>
              </w:rPr>
              <w:t xml:space="preserve">Current technical evidence</w:t>
            </w:r>
          </w:p>
        </w:tc>
        <w:tc>
          <w:tcPr>
            <w:tcW w:type="dxa" w:w="3472"/>
          </w:tcPr>
          <w:p>
            <w:pPr>
              <w:pStyle w:val="Compact"/>
            </w:pPr>
            <w:r>
              <w:rPr>
                <w:sz w:val="18"/>
                <w:szCs w:val="18"/>
              </w:rPr>
              <w:t xml:space="preserve">Still open or unexercised</w:t>
            </w:r>
          </w:p>
        </w:tc>
      </w:tr>
      <w:tr>
        <w:trPr>
          <w:cantSplit/>
        </w:trPr>
        <w:tc>
          <w:tcPr>
            <w:tcW w:type="dxa" w:w="867"/>
          </w:tcPr>
          <w:p>
            <w:pPr>
              <w:pStyle w:val="Compact"/>
            </w:pPr>
            <w:r>
              <w:rPr>
                <w:sz w:val="18"/>
                <w:szCs w:val="18"/>
              </w:rPr>
              <w:t xml:space="preserve">A / Ruby</w:t>
            </w:r>
          </w:p>
        </w:tc>
        <w:tc>
          <w:tcPr>
            <w:tcW w:type="dxa" w:w="2023"/>
          </w:tcPr>
          <w:p>
            <w:pPr>
              <w:pStyle w:val="Compact"/>
            </w:pPr>
            <w:r>
              <w:rPr>
                <w:sz w:val="18"/>
                <w:szCs w:val="18"/>
              </w:rPr>
              <w:t xml:space="preserve">P5 clinical care, P7 funding, P8 urgent care, P13 reporting; finance exception routes; strategic model and the V3 operational model</w:t>
            </w:r>
          </w:p>
        </w:tc>
        <w:tc>
          <w:tcPr>
            <w:tcW w:type="dxa" w:w="3276"/>
          </w:tcPr>
          <w:p>
            <w:pPr>
              <w:pStyle w:val="Compact"/>
            </w:pPr>
            <w:r>
              <w:rPr>
                <w:sz w:val="18"/>
                <w:szCs w:val="18"/>
                <w:rStyle w:val="VerbatimChar"/>
              </w:rPr>
              <w:t xml:space="preserve">HospitalPathwayWorkers.java</w:t>
            </w:r>
            <w:r>
              <w:rPr>
                <w:sz w:val="18"/>
                <w:szCs w:val="18"/>
              </w:rPr>
              <w:t xml:space="preserve"> </w:t>
            </w:r>
            <w:r>
              <w:rPr>
                <w:sz w:val="18"/>
                <w:szCs w:val="18"/>
              </w:rPr>
              <w:t xml:space="preserve">and</w:t>
            </w:r>
            <w:r>
              <w:rPr>
                <w:sz w:val="18"/>
                <w:szCs w:val="18"/>
              </w:rPr>
              <w:t xml:space="preserve"> </w:t>
            </w:r>
            <w:r>
              <w:rPr>
                <w:sz w:val="18"/>
                <w:szCs w:val="18"/>
                <w:rStyle w:val="VerbatimChar"/>
              </w:rPr>
              <w:t xml:space="preserve">RefundWorkers.java</w:t>
            </w:r>
            <w:r>
              <w:rPr>
                <w:sz w:val="18"/>
                <w:szCs w:val="18"/>
              </w:rPr>
              <w:t xml:space="preserve"> </w:t>
            </w:r>
            <w:r>
              <w:rPr>
                <w:sz w:val="18"/>
                <w:szCs w:val="18"/>
              </w:rPr>
              <w:t xml:space="preserve">in</w:t>
            </w:r>
            <w:r>
              <w:rPr>
                <w:sz w:val="18"/>
                <w:szCs w:val="18"/>
              </w:rPr>
              <w:t xml:space="preserve"> </w:t>
            </w:r>
            <w:r>
              <w:rPr>
                <w:sz w:val="18"/>
                <w:szCs w:val="18"/>
                <w:rStyle w:val="VerbatimChar"/>
              </w:rPr>
              <w:t xml:space="preserve">Week3 Coursework/hospital-pathway/src/main/java/io/camunda/demo/hospital/</w:t>
            </w:r>
            <w:r>
              <w:rPr>
                <w:sz w:val="18"/>
                <w:szCs w:val="18"/>
              </w:rPr>
              <w:t xml:space="preserve">;</w:t>
            </w:r>
            <w:r>
              <w:rPr>
                <w:sz w:val="18"/>
                <w:szCs w:val="18"/>
              </w:rPr>
              <w:t xml:space="preserve"> </w:t>
            </w:r>
            <w:r>
              <w:rPr>
                <w:sz w:val="18"/>
                <w:szCs w:val="18"/>
                <w:rStyle w:val="VerbatimChar"/>
              </w:rPr>
              <w:t xml:space="preserve">docs/strategic-bpmn/PB-12_strategic-process_2026-09-29.bpmn</w:t>
            </w:r>
            <w:r>
              <w:rPr>
                <w:sz w:val="18"/>
                <w:szCs w:val="18"/>
              </w:rPr>
              <w:t xml:space="preserve">;</w:t>
            </w:r>
            <w:r>
              <w:rPr>
                <w:sz w:val="18"/>
                <w:szCs w:val="18"/>
              </w:rPr>
              <w:t xml:space="preserve"> </w:t>
            </w:r>
            <w:r>
              <w:rPr>
                <w:sz w:val="18"/>
                <w:szCs w:val="18"/>
                <w:rStyle w:val="VerbatimChar"/>
              </w:rPr>
              <w:t xml:space="preserve">Week6 Coursework/bpmn/Hospital_All_Processes_V3.bpmn</w:t>
            </w:r>
            <w:r>
              <w:rPr>
                <w:sz w:val="18"/>
                <w:szCs w:val="18"/>
              </w:rPr>
              <w:t xml:space="preserve">;</w:t>
            </w:r>
            <w:r>
              <w:rPr>
                <w:sz w:val="18"/>
                <w:szCs w:val="18"/>
              </w:rPr>
              <w:t xml:space="preserve"> </w:t>
            </w:r>
            <w:r>
              <w:rPr>
                <w:sz w:val="18"/>
                <w:szCs w:val="18"/>
                <w:rStyle w:val="VerbatimChar"/>
              </w:rPr>
              <w:t xml:space="preserve">ChargeAmountRulesTest</w:t>
            </w:r>
            <w:r>
              <w:rPr>
                <w:sz w:val="18"/>
                <w:szCs w:val="18"/>
              </w:rPr>
              <w:t xml:space="preserve"> </w:t>
            </w:r>
            <w:r>
              <w:rPr>
                <w:sz w:val="18"/>
                <w:szCs w:val="18"/>
              </w:rPr>
              <w:t xml:space="preserve">(2 tests) and</w:t>
            </w:r>
            <w:r>
              <w:rPr>
                <w:sz w:val="18"/>
                <w:szCs w:val="18"/>
              </w:rPr>
              <w:t xml:space="preserve"> </w:t>
            </w:r>
            <w:r>
              <w:rPr>
                <w:sz w:val="18"/>
                <w:szCs w:val="18"/>
                <w:rStyle w:val="VerbatimChar"/>
              </w:rPr>
              <w:t xml:space="preserve">RefundWorkersTest</w:t>
            </w:r>
            <w:r>
              <w:rPr>
                <w:sz w:val="18"/>
                <w:szCs w:val="18"/>
              </w:rPr>
              <w:t xml:space="preserve"> </w:t>
            </w:r>
            <w:r>
              <w:rPr>
                <w:sz w:val="18"/>
                <w:szCs w:val="18"/>
              </w:rPr>
              <w:t xml:space="preserve">(10 tests) pass in</w:t>
            </w:r>
            <w:r>
              <w:rPr>
                <w:sz w:val="18"/>
                <w:szCs w:val="18"/>
              </w:rPr>
              <w:t xml:space="preserve"> </w:t>
            </w:r>
            <w:r>
              <w:rPr>
                <w:sz w:val="18"/>
                <w:szCs w:val="18"/>
                <w:rStyle w:val="VerbatimChar"/>
              </w:rPr>
              <w:t xml:space="preserve">Java_Test_Results_2026-10-20.txt</w:t>
            </w:r>
          </w:p>
        </w:tc>
        <w:tc>
          <w:tcPr>
            <w:tcW w:type="dxa" w:w="3472"/>
          </w:tcPr>
          <w:p>
            <w:pPr>
              <w:pStyle w:val="Compact"/>
            </w:pPr>
            <w:r>
              <w:rPr>
                <w:sz w:val="18"/>
                <w:szCs w:val="18"/>
              </w:rPr>
              <w:t xml:space="preserve">The role boundary fails at AT-03. No acceptance case drives a refund adjudication, an urgent release, or a report. Refund and charge rules are proven at worker level only.</w:t>
            </w:r>
          </w:p>
        </w:tc>
      </w:tr>
      <w:tr>
        <w:trPr>
          <w:cantSplit/>
        </w:trPr>
        <w:tc>
          <w:tcPr>
            <w:tcW w:type="dxa" w:w="867"/>
          </w:tcPr>
          <w:p>
            <w:pPr>
              <w:pStyle w:val="Compact"/>
            </w:pPr>
            <w:r>
              <w:rPr>
                <w:sz w:val="18"/>
                <w:szCs w:val="18"/>
              </w:rPr>
              <w:t xml:space="preserve">B / Estrella</w:t>
            </w:r>
          </w:p>
        </w:tc>
        <w:tc>
          <w:tcPr>
            <w:tcW w:type="dxa" w:w="2023"/>
          </w:tcPr>
          <w:p>
            <w:pPr>
              <w:pStyle w:val="Compact"/>
            </w:pPr>
            <w:r>
              <w:rPr>
                <w:sz w:val="18"/>
                <w:szCs w:val="18"/>
              </w:rPr>
              <w:t xml:space="preserve">P3/P4 visit and P6 treatment booking; shared H2 domain database; the twelve forms</w:t>
            </w:r>
          </w:p>
        </w:tc>
        <w:tc>
          <w:tcPr>
            <w:tcW w:type="dxa" w:w="3276"/>
          </w:tcPr>
          <w:p>
            <w:pPr>
              <w:pStyle w:val="Compact"/>
            </w:pPr>
            <w:r>
              <w:rPr>
                <w:sz w:val="18"/>
                <w:szCs w:val="18"/>
                <w:rStyle w:val="VerbatimChar"/>
              </w:rPr>
              <w:t xml:space="preserve">BookingWorkers.java</w:t>
            </w:r>
            <w:r>
              <w:rPr>
                <w:sz w:val="18"/>
                <w:szCs w:val="18"/>
              </w:rPr>
              <w:t xml:space="preserve"> </w:t>
            </w:r>
            <w:r>
              <w:rPr>
                <w:sz w:val="18"/>
                <w:szCs w:val="18"/>
              </w:rPr>
              <w:t xml:space="preserve">and the</w:t>
            </w:r>
            <w:r>
              <w:rPr>
                <w:sz w:val="18"/>
                <w:szCs w:val="18"/>
              </w:rPr>
              <w:t xml:space="preserve"> </w:t>
            </w:r>
            <w:r>
              <w:rPr>
                <w:sz w:val="18"/>
                <w:szCs w:val="18"/>
                <w:rStyle w:val="VerbatimChar"/>
              </w:rPr>
              <w:t xml:space="preserve">domain/</w:t>
            </w:r>
            <w:r>
              <w:rPr>
                <w:sz w:val="18"/>
                <w:szCs w:val="18"/>
              </w:rPr>
              <w:t xml:space="preserve"> </w:t>
            </w:r>
            <w:r>
              <w:rPr>
                <w:sz w:val="18"/>
                <w:szCs w:val="18"/>
              </w:rPr>
              <w:t xml:space="preserve">entities and repositories in the same module;</w:t>
            </w:r>
            <w:r>
              <w:rPr>
                <w:sz w:val="18"/>
                <w:szCs w:val="18"/>
              </w:rPr>
              <w:t xml:space="preserve"> </w:t>
            </w:r>
            <w:r>
              <w:rPr>
                <w:sz w:val="18"/>
                <w:szCs w:val="18"/>
                <w:rStyle w:val="VerbatimChar"/>
              </w:rPr>
              <w:t xml:space="preserve">Week6 Coursework/forms/</w:t>
            </w:r>
            <w:r>
              <w:rPr>
                <w:sz w:val="18"/>
                <w:szCs w:val="18"/>
              </w:rPr>
              <w:t xml:space="preserve">; the form binding audit in</w:t>
            </w:r>
            <w:r>
              <w:rPr>
                <w:sz w:val="18"/>
                <w:szCs w:val="18"/>
              </w:rPr>
              <w:t xml:space="preserve"> </w:t>
            </w:r>
            <w:r>
              <w:rPr>
                <w:sz w:val="18"/>
                <w:szCs w:val="18"/>
                <w:rStyle w:val="VerbatimChar"/>
              </w:rPr>
              <w:t xml:space="preserve">Java_Clean_Build_Test_2026-10-19.txt</w:t>
            </w:r>
          </w:p>
        </w:tc>
        <w:tc>
          <w:tcPr>
            <w:tcW w:type="dxa" w:w="3472"/>
          </w:tcPr>
          <w:p>
            <w:pPr>
              <w:pStyle w:val="Compact"/>
            </w:pPr>
            <w:r>
              <w:rPr>
                <w:sz w:val="18"/>
                <w:szCs w:val="18"/>
              </w:rPr>
              <w:t xml:space="preserve">AT-04 drives a first visit to pending only. No case drives a treatment resource from pending to ready, and no case checks duplicate occupancy rows.</w:t>
            </w:r>
          </w:p>
        </w:tc>
      </w:tr>
      <w:tr>
        <w:trPr>
          <w:cantSplit/>
        </w:trPr>
        <w:tc>
          <w:tcPr>
            <w:tcW w:type="dxa" w:w="867"/>
          </w:tcPr>
          <w:p>
            <w:pPr>
              <w:pStyle w:val="Compact"/>
            </w:pPr>
            <w:r>
              <w:rPr>
                <w:sz w:val="18"/>
                <w:szCs w:val="18"/>
              </w:rPr>
              <w:t xml:space="preserve">C / Ender</w:t>
            </w:r>
          </w:p>
        </w:tc>
        <w:tc>
          <w:tcPr>
            <w:tcW w:type="dxa" w:w="2023"/>
          </w:tcPr>
          <w:p>
            <w:pPr>
              <w:pStyle w:val="Compact"/>
            </w:pPr>
            <w:r>
              <w:rPr>
                <w:sz w:val="18"/>
                <w:szCs w:val="18"/>
              </w:rPr>
              <w:t xml:space="preserve">P1 registration, P2 referral and redirect, P9 clinic letter</w:t>
            </w:r>
          </w:p>
        </w:tc>
        <w:tc>
          <w:tcPr>
            <w:tcW w:type="dxa" w:w="3276"/>
          </w:tcPr>
          <w:p>
            <w:pPr>
              <w:pStyle w:val="Compact"/>
            </w:pPr>
            <w:r>
              <w:rPr>
                <w:sz w:val="18"/>
                <w:szCs w:val="18"/>
                <w:rStyle w:val="VerbatimChar"/>
              </w:rPr>
              <w:t xml:space="preserve">LetterWorkers.java</w:t>
            </w:r>
            <w:r>
              <w:rPr>
                <w:sz w:val="18"/>
                <w:szCs w:val="18"/>
              </w:rPr>
              <w:t xml:space="preserve">; the</w:t>
            </w:r>
            <w:r>
              <w:rPr>
                <w:sz w:val="18"/>
                <w:szCs w:val="18"/>
              </w:rPr>
              <w:t xml:space="preserve"> </w:t>
            </w:r>
            <w:r>
              <w:rPr>
                <w:sz w:val="18"/>
                <w:szCs w:val="18"/>
                <w:rStyle w:val="VerbatimChar"/>
              </w:rPr>
              <w:t xml:space="preserve">dispatch-clinic-letter</w:t>
            </w:r>
            <w:r>
              <w:rPr>
                <w:sz w:val="18"/>
                <w:szCs w:val="18"/>
              </w:rPr>
              <w:t xml:space="preserve"> </w:t>
            </w:r>
            <w:r>
              <w:rPr>
                <w:sz w:val="18"/>
                <w:szCs w:val="18"/>
              </w:rPr>
              <w:t xml:space="preserve">and</w:t>
            </w:r>
            <w:r>
              <w:rPr>
                <w:sz w:val="18"/>
                <w:szCs w:val="18"/>
              </w:rPr>
              <w:t xml:space="preserve"> </w:t>
            </w:r>
            <w:r>
              <w:rPr>
                <w:sz w:val="18"/>
                <w:szCs w:val="18"/>
                <w:rStyle w:val="VerbatimChar"/>
              </w:rPr>
              <w:t xml:space="preserve">notify-referrer</w:t>
            </w:r>
            <w:r>
              <w:rPr>
                <w:sz w:val="18"/>
                <w:szCs w:val="18"/>
              </w:rPr>
              <w:t xml:space="preserve"> </w:t>
            </w:r>
            <w:r>
              <w:rPr>
                <w:sz w:val="18"/>
                <w:szCs w:val="18"/>
              </w:rPr>
              <w:t xml:space="preserve">jobs; the two dispatch log lines in the G07 record</w:t>
            </w:r>
          </w:p>
        </w:tc>
        <w:tc>
          <w:tcPr>
            <w:tcW w:type="dxa" w:w="3472"/>
          </w:tcPr>
          <w:p>
            <w:pPr>
              <w:pStyle w:val="Compact"/>
            </w:pPr>
            <w:r>
              <w:rPr>
                <w:sz w:val="18"/>
                <w:szCs w:val="18"/>
              </w:rPr>
              <w:t xml:space="preserve">G07 proves a dispatched letter on one route. The redirected-referrer branch, the escalation thresholds and a retry are NOT EXECUTED.</w:t>
            </w:r>
          </w:p>
        </w:tc>
      </w:tr>
      <w:tr>
        <w:trPr>
          <w:cantSplit/>
        </w:trPr>
        <w:tc>
          <w:tcPr>
            <w:tcW w:type="dxa" w:w="867"/>
          </w:tcPr>
          <w:p>
            <w:pPr>
              <w:pStyle w:val="Compact"/>
            </w:pPr>
            <w:r>
              <w:rPr>
                <w:sz w:val="18"/>
                <w:szCs w:val="18"/>
              </w:rPr>
              <w:t xml:space="preserve">D / Ryan</w:t>
            </w:r>
          </w:p>
        </w:tc>
        <w:tc>
          <w:tcPr>
            <w:tcW w:type="dxa" w:w="2023"/>
          </w:tcPr>
          <w:p>
            <w:pPr>
              <w:pStyle w:val="Compact"/>
            </w:pPr>
            <w:r>
              <w:rPr>
                <w:sz w:val="18"/>
                <w:szCs w:val="18"/>
              </w:rPr>
              <w:t xml:space="preserve">P10 enquiries, P11/P12 care change; acceptance planning</w:t>
            </w:r>
          </w:p>
        </w:tc>
        <w:tc>
          <w:tcPr>
            <w:tcW w:type="dxa" w:w="3276"/>
          </w:tcPr>
          <w:p>
            <w:pPr>
              <w:pStyle w:val="Compact"/>
            </w:pPr>
            <w:r>
              <w:rPr>
                <w:sz w:val="18"/>
                <w:szCs w:val="18"/>
                <w:rStyle w:val="VerbatimChar"/>
              </w:rPr>
              <w:t xml:space="preserve">CareChangeWorkers.java</w:t>
            </w:r>
            <w:r>
              <w:rPr>
                <w:sz w:val="18"/>
                <w:szCs w:val="18"/>
              </w:rPr>
              <w:t xml:space="preserve">;</w:t>
            </w:r>
            <w:r>
              <w:rPr>
                <w:sz w:val="18"/>
                <w:szCs w:val="18"/>
              </w:rPr>
              <w:t xml:space="preserve"> </w:t>
            </w:r>
            <w:r>
              <w:rPr>
                <w:sz w:val="18"/>
                <w:szCs w:val="18"/>
                <w:rStyle w:val="VerbatimChar"/>
              </w:rPr>
              <w:t xml:space="preserve">domain/AuditEvent.java</w:t>
            </w:r>
            <w:r>
              <w:rPr>
                <w:sz w:val="18"/>
                <w:szCs w:val="18"/>
              </w:rPr>
              <w:t xml:space="preserve"> </w:t>
            </w:r>
            <w:r>
              <w:rPr>
                <w:sz w:val="18"/>
                <w:szCs w:val="18"/>
              </w:rPr>
              <w:t xml:space="preserve">and</w:t>
            </w:r>
            <w:r>
              <w:rPr>
                <w:sz w:val="18"/>
                <w:szCs w:val="18"/>
              </w:rPr>
              <w:t xml:space="preserve"> </w:t>
            </w:r>
            <w:r>
              <w:rPr>
                <w:sz w:val="18"/>
                <w:szCs w:val="18"/>
                <w:rStyle w:val="VerbatimChar"/>
              </w:rPr>
              <w:t xml:space="preserve">AuditEventWriter.java</w:t>
            </w:r>
            <w:r>
              <w:rPr>
                <w:sz w:val="18"/>
                <w:szCs w:val="18"/>
              </w:rPr>
              <w:t xml:space="preserve">;</w:t>
            </w:r>
            <w:r>
              <w:rPr>
                <w:sz w:val="18"/>
                <w:szCs w:val="18"/>
              </w:rPr>
              <w:t xml:space="preserve"> </w:t>
            </w:r>
            <w:r>
              <w:rPr>
                <w:sz w:val="18"/>
                <w:szCs w:val="18"/>
                <w:rStyle w:val="VerbatimChar"/>
              </w:rPr>
              <w:t xml:space="preserve">CareChangeWorkersTest</w:t>
            </w:r>
            <w:r>
              <w:rPr>
                <w:sz w:val="18"/>
                <w:szCs w:val="18"/>
              </w:rPr>
              <w:t xml:space="preserve"> </w:t>
            </w:r>
            <w:r>
              <w:rPr>
                <w:sz w:val="18"/>
                <w:szCs w:val="18"/>
              </w:rPr>
              <w:t xml:space="preserve">(7 tests) passes in</w:t>
            </w:r>
            <w:r>
              <w:rPr>
                <w:sz w:val="18"/>
                <w:szCs w:val="18"/>
              </w:rPr>
              <w:t xml:space="preserve"> </w:t>
            </w:r>
            <w:r>
              <w:rPr>
                <w:sz w:val="18"/>
                <w:szCs w:val="18"/>
                <w:rStyle w:val="VerbatimChar"/>
              </w:rPr>
              <w:t xml:space="preserve">Java_Test_Results_2026-10-20.txt</w:t>
            </w:r>
            <w:r>
              <w:rPr>
                <w:sz w:val="18"/>
                <w:szCs w:val="18"/>
              </w:rPr>
              <w:t xml:space="preserve">;</w:t>
            </w:r>
            <w:r>
              <w:rPr>
                <w:sz w:val="18"/>
                <w:szCs w:val="18"/>
              </w:rPr>
              <w:t xml:space="preserve"> </w:t>
            </w:r>
            <w:r>
              <w:rPr>
                <w:sz w:val="18"/>
                <w:szCs w:val="18"/>
                <w:rStyle w:val="VerbatimChar"/>
              </w:rPr>
              <w:t xml:space="preserve">PB-14_acceptance-run-log_2026-10-19.json</w:t>
            </w:r>
            <w:r>
              <w:rPr>
                <w:sz w:val="18"/>
                <w:szCs w:val="18"/>
              </w:rPr>
              <w:t xml:space="preserve"> </w:t>
            </w:r>
            <w:r>
              <w:rPr>
                <w:sz w:val="18"/>
                <w:szCs w:val="18"/>
              </w:rPr>
              <w:t xml:space="preserve">and</w:t>
            </w:r>
            <w:r>
              <w:rPr>
                <w:sz w:val="18"/>
                <w:szCs w:val="18"/>
              </w:rPr>
              <w:t xml:space="preserve"> </w:t>
            </w:r>
            <w:r>
              <w:rPr>
                <w:sz w:val="18"/>
                <w:szCs w:val="18"/>
                <w:rStyle w:val="VerbatimChar"/>
              </w:rPr>
              <w:t xml:space="preserve">PB-18_acceptance-run-log_2026-10-19.json</w:t>
            </w:r>
          </w:p>
        </w:tc>
        <w:tc>
          <w:tcPr>
            <w:tcW w:type="dxa" w:w="3472"/>
          </w:tcPr>
          <w:p>
            <w:pPr>
              <w:pStyle w:val="Compact"/>
            </w:pPr>
            <w:r>
              <w:rPr>
                <w:sz w:val="18"/>
                <w:szCs w:val="18"/>
              </w:rPr>
              <w:t xml:space="preserve">No acceptance case enters</w:t>
            </w:r>
            <w:r>
              <w:rPr>
                <w:sz w:val="18"/>
                <w:szCs w:val="18"/>
              </w:rPr>
              <w:t xml:space="preserve"> </w:t>
            </w:r>
            <w:r>
              <w:rPr>
                <w:sz w:val="18"/>
                <w:szCs w:val="18"/>
                <w:rStyle w:val="VerbatimChar"/>
              </w:rPr>
              <w:t xml:space="preserve">ClinicalChange</w:t>
            </w:r>
            <w:r>
              <w:rPr>
                <w:sz w:val="18"/>
                <w:szCs w:val="18"/>
              </w:rPr>
              <w:t xml:space="preserve">, an enquiry queue or an audit refusal. The worker's</w:t>
            </w:r>
            <w:r>
              <w:rPr>
                <w:sz w:val="18"/>
                <w:szCs w:val="18"/>
              </w:rPr>
              <w:t xml:space="preserve"> </w:t>
            </w:r>
            <w:r>
              <w:rPr>
                <w:sz w:val="18"/>
                <w:szCs w:val="18"/>
                <w:rStyle w:val="VerbatimChar"/>
              </w:rPr>
              <w:t xml:space="preserve">SKIPPED_UNAUTHORISED</w:t>
            </w:r>
            <w:r>
              <w:rPr>
                <w:sz w:val="18"/>
                <w:szCs w:val="18"/>
              </w:rPr>
              <w:t xml:space="preserve"> </w:t>
            </w:r>
            <w:r>
              <w:rPr>
                <w:sz w:val="18"/>
                <w:szCs w:val="18"/>
              </w:rPr>
              <w:t xml:space="preserve">and</w:t>
            </w:r>
            <w:r>
              <w:rPr>
                <w:sz w:val="18"/>
                <w:szCs w:val="18"/>
              </w:rPr>
              <w:t xml:space="preserve"> </w:t>
            </w:r>
            <w:r>
              <w:rPr>
                <w:sz w:val="18"/>
                <w:szCs w:val="18"/>
                <w:rStyle w:val="VerbatimChar"/>
              </w:rPr>
              <w:t xml:space="preserve">SENT_FINANCE_REVIEW_REQUIRED</w:t>
            </w:r>
            <w:r>
              <w:rPr>
                <w:sz w:val="18"/>
                <w:szCs w:val="18"/>
              </w:rPr>
              <w:t xml:space="preserve"> </w:t>
            </w:r>
            <w:r>
              <w:rPr>
                <w:sz w:val="18"/>
                <w:szCs w:val="18"/>
              </w:rPr>
              <w:t xml:space="preserve">branches are exercised by a unit test only.</w:t>
            </w:r>
          </w:p>
        </w:tc>
      </w:tr>
    </w:tbl>
    <w:p>
      <w:pPr>
        <w:pStyle w:val="FirstParagraph"/>
      </w:pPr>
      <w:r>
        <w:t>Second-owner review is mixed. The strategic model's review was signed on 19 October (section 7 of docs/strategic-bpmn/PB-12_abstraction-level_2026-09-29.md). The i* SD/SR review was signed on 20 October; the nine Admin SR contribution links were corrected in the source that evening, while the Finance SR labels were checked against the catalogue and left as drawn, and the Admin figure has not been re-exported to match (section 12 of the same notes); the Definition of Done carries a four-member sign-off dated 20 October (docs/definition-of-done.md), with three items left unticked and the reason written beside each.</w:t>
      </w:r>
      <w:r/>
      <w:r>
        <w:rPr>
          <w:rStyle w:val="VerbatimChar"/>
        </w:rPr>
      </w:r>
      <w:r/>
      <w:r/>
      <w:r>
        <w:rPr>
          <w:rStyle w:val="VerbatimChar"/>
        </w:rPr>
      </w:r>
      <w:r/>
      <w:r>
        <w:rPr>
          <w:rStyle w:val="VerbatimChar"/>
        </w:rPr>
      </w:r>
      <w:r/>
    </w:p>
    <w:p>
      <w:pPr>
        <w:pStyle w:val="Heading1"/>
      </w:pPr>
      <w:bookmarkStart w:id="29" w:name="_a2cdb95d1185ad88e451e2af3b1ad8661474454"/>
      <w:r>
        <w:t xml:space="preserve">6. Test plan, results and evidence</w:t>
      </w:r>
      <w:bookmarkEnd w:id="29"/>
    </w:p>
    <w:p>
      <w:pPr>
        <w:pStyle w:val="Heading2"/>
      </w:pPr>
      <w:bookmarkStart w:id="30" w:name="_978e0055aa6811101714d0db82134b1ad54b518"/>
      <w:r>
        <w:t xml:space="preserve">6.1 Verdict rules</w:t>
      </w:r>
      <w:bookmarkEnd w:id="30"/>
    </w:p>
    <w:p>
      <w:pPr>
        <w:pStyle w:val="FirstParagraph"/>
      </w:pPr>
      <w:r>
        <w:t xml:space="preserve">The acceptance cases run against the deployed process definition, not against source.</w:t>
      </w:r>
      <w:r>
        <w:t xml:space="preserve"> </w:t>
      </w:r>
      <w:r>
        <w:rPr>
          <w:b/>
          <w:bCs/>
        </w:rPr>
        <w:t xml:space="preserve">PASS</w:t>
      </w:r>
      <w:r>
        <w:t xml:space="preserve"> </w:t>
      </w:r>
      <w:r>
        <w:t xml:space="preserve">means every recorded check in that case met its stated rule.</w:t>
      </w:r>
      <w:r>
        <w:t xml:space="preserve"> </w:t>
      </w:r>
      <w:r>
        <w:rPr>
          <w:b/>
          <w:bCs/>
        </w:rPr>
        <w:t xml:space="preserve">FAIL</w:t>
      </w:r>
      <w:r>
        <w:t xml:space="preserve"> </w:t>
      </w:r>
      <w:r>
        <w:t xml:space="preserve">means at least one check did not.</w:t>
      </w:r>
      <w:r>
        <w:t xml:space="preserve"> </w:t>
      </w:r>
      <w:r>
        <w:rPr>
          <w:b/>
          <w:bCs/>
        </w:rPr>
        <w:t xml:space="preserve">NOT EXECUTED</w:t>
      </w:r>
      <w:r>
        <w:t xml:space="preserve"> </w:t>
      </w:r>
      <w:r>
        <w:t xml:space="preserve">means no run drove that criterion; it is not a pass and not a partial pass. A unit test, a static check or a source file is named as such and is never substituted for an end-to-end acceptance result. Instance keys are Camunda process-instance keys.</w:t>
      </w:r>
    </w:p>
    <w:p>
      <w:pPr>
        <w:pStyle w:val="BodyText"/>
      </w:pPr>
      <w:r>
        <w:t xml:space="preserve">All cases submit values through the REST API</w:t>
      </w:r>
      <w:r>
        <w:t xml:space="preserve"> </w:t>
      </w:r>
      <w:r>
        <w:rPr>
          <w:rStyle w:val="VerbatimChar"/>
        </w:rPr>
        <w:t xml:space="preserve">/v2</w:t>
      </w:r>
      <w:r>
        <w:t xml:space="preserve">. The drivers are</w:t>
      </w:r>
      <w:r>
        <w:t xml:space="preserve"> </w:t>
      </w:r>
      <w:r>
        <w:rPr>
          <w:rStyle w:val="VerbatimChar"/>
        </w:rPr>
        <w:t xml:space="preserve">scripts/pb14_acceptance.py</w:t>
      </w:r>
      <w:r>
        <w:t xml:space="preserve">,</w:t>
      </w:r>
      <w:r>
        <w:t xml:space="preserve"> </w:t>
      </w:r>
      <w:r>
        <w:rPr>
          <w:rStyle w:val="VerbatimChar"/>
        </w:rPr>
        <w:t xml:space="preserve">scripts/pb18_acceptance.py</w:t>
      </w:r>
      <w:r>
        <w:t xml:space="preserve"> </w:t>
      </w:r>
      <w:r>
        <w:t xml:space="preserve">and</w:t>
      </w:r>
      <w:r>
        <w:t xml:space="preserve"> </w:t>
      </w:r>
      <w:r>
        <w:rPr>
          <w:rStyle w:val="VerbatimChar"/>
        </w:rPr>
        <w:t xml:space="preserve">scripts/g07_e2e_acceptance.py</w:t>
      </w:r>
      <w:r>
        <w:t xml:space="preserve"> </w:t>
      </w:r>
      <w:r>
        <w:t xml:space="preserve">in</w:t>
      </w:r>
      <w:r>
        <w:t xml:space="preserve"> </w:t>
      </w:r>
      <w:r>
        <w:rPr>
          <w:rStyle w:val="VerbatimChar"/>
        </w:rPr>
        <w:t xml:space="preserve">Week3 Coursework/hospital-pathway/</w:t>
      </w:r>
      <w:r>
        <w:t xml:space="preserve">. Because the values are posted as JSON, the browser-side behaviour of a form is not exercised: required-field blocks, input patterns and conditionally hidden fields are proven to be defined and bound, not proven to reject anything in Tasklist.</w:t>
      </w:r>
    </w:p>
    <w:p>
      <w:pPr>
        <w:pStyle w:val="BodyText"/>
      </w:pPr>
      <w:r>
        <w:t xml:space="preserve">In this section, a path beginning</w:t>
      </w:r>
      <w:r>
        <w:t xml:space="preserve"> </w:t>
      </w:r>
      <w:r>
        <w:rPr>
          <w:rStyle w:val="VerbatimChar"/>
        </w:rPr>
        <w:t xml:space="preserve">evidence/</w:t>
      </w:r>
      <w:r>
        <w:t xml:space="preserve"> </w:t>
      </w:r>
      <w:r>
        <w:t xml:space="preserve">means</w:t>
      </w:r>
      <w:r>
        <w:t xml:space="preserve"> </w:t>
      </w:r>
      <w:r>
        <w:rPr>
          <w:rStyle w:val="VerbatimChar"/>
        </w:rPr>
        <w:t xml:space="preserve">Week3 Coursework/hospital-pathway/evidence/</w:t>
      </w:r>
      <w:r>
        <w:t xml:space="preserve">.</w:t>
      </w:r>
    </w:p>
    <w:p>
      <w:pPr>
        <w:pStyle w:val="Heading2"/>
      </w:pPr>
      <w:bookmarkStart w:id="31" w:name="_ded388035ee3b274205b4a5e687f4885de7c6bd"/>
      <w:r>
        <w:t xml:space="preserve">6.2 Executed acceptance cases</w:t>
      </w:r>
      <w:bookmarkEnd w:id="31"/>
    </w:p>
    <w:tbl>
      <w:tblPr>
        <w:tblStyle w:val="Table"/>
        <w:tblW w:type="dxa" w:w="9638"/>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30" w:type="dxa"/>
          <w:left w:w="70" w:type="dxa"/>
          <w:bottom w:w="30" w:type="dxa"/>
          <w:right w:w="70" w:type="dxa"/>
        </w:tblCellMar>
        <w:tblLook w:firstRow="1" w:lastRow="0" w:firstColumn="0" w:lastColumn="0" w:noHBand="0" w:noVBand="0" w:val="0020"/>
      </w:tblPr>
      <w:tblGrid>
        <w:gridCol w:w="1542"/>
        <w:gridCol w:w="2891"/>
        <w:gridCol w:w="2216"/>
        <w:gridCol w:w="2989"/>
      </w:tblGrid>
      <w:tr>
        <w:trPr>
          <w:cantSplit/>
          <w:tblHeader/>
        </w:trPr>
        <w:tc>
          <w:tcPr>
            <w:tcW w:type="dxa" w:w="1542"/>
          </w:tcPr>
          <w:p>
            <w:pPr>
              <w:pStyle w:val="Compact"/>
            </w:pPr>
            <w:r>
              <w:rPr>
                <w:sz w:val="18"/>
                <w:szCs w:val="18"/>
              </w:rPr>
              <w:t xml:space="preserve">Case and criterion</w:t>
            </w:r>
          </w:p>
        </w:tc>
        <w:tc>
          <w:tcPr>
            <w:tcW w:type="dxa" w:w="2891"/>
          </w:tcPr>
          <w:p>
            <w:pPr>
              <w:pStyle w:val="Compact"/>
            </w:pPr>
            <w:r>
              <w:rPr>
                <w:sz w:val="18"/>
                <w:szCs w:val="18"/>
              </w:rPr>
              <w:t xml:space="preserve">Preconditions, data and actions</w:t>
            </w:r>
          </w:p>
        </w:tc>
        <w:tc>
          <w:tcPr>
            <w:tcW w:type="dxa" w:w="2216"/>
          </w:tcPr>
          <w:p>
            <w:pPr>
              <w:pStyle w:val="Compact"/>
            </w:pPr>
            <w:r>
              <w:rPr>
                <w:sz w:val="18"/>
                <w:szCs w:val="18"/>
              </w:rPr>
              <w:t xml:space="preserve">Expected result and pass-fail rule</w:t>
            </w:r>
          </w:p>
        </w:tc>
        <w:tc>
          <w:tcPr>
            <w:tcW w:type="dxa" w:w="2989"/>
          </w:tcPr>
          <w:p>
            <w:pPr>
              <w:pStyle w:val="Compact"/>
            </w:pPr>
            <w:r>
              <w:rPr>
                <w:sz w:val="18"/>
                <w:szCs w:val="18"/>
              </w:rPr>
              <w:t xml:space="preserve">Actual status and evidence</w:t>
            </w:r>
          </w:p>
        </w:tc>
      </w:tr>
      <w:tr>
        <w:trPr>
          <w:cantSplit/>
        </w:trPr>
        <w:tc>
          <w:tcPr>
            <w:tcW w:type="dxa" w:w="1542"/>
          </w:tcPr>
          <w:p>
            <w:pPr>
              <w:pStyle w:val="Compact"/>
            </w:pPr>
            <w:r>
              <w:rPr>
                <w:sz w:val="18"/>
                <w:szCs w:val="18"/>
                <w:b/>
                <w:bCs/>
              </w:rPr>
              <w:t xml:space="preserve">AT-01</w:t>
            </w:r>
            <w:r>
              <w:rPr>
                <w:sz w:val="18"/>
                <w:szCs w:val="18"/>
              </w:rPr>
              <w:t xml:space="preserve"> </w:t>
            </w:r>
            <w:r>
              <w:rPr>
                <w:sz w:val="18"/>
                <w:szCs w:val="18"/>
              </w:rPr>
              <w:t xml:space="preserve">main referral path (BR-02, BR-03)</w:t>
            </w:r>
          </w:p>
        </w:tc>
        <w:tc>
          <w:tcPr>
            <w:tcW w:type="dxa" w:w="2891"/>
          </w:tcPr>
          <w:p>
            <w:pPr>
              <w:pStyle w:val="Compact"/>
            </w:pPr>
            <w:r>
              <w:rPr>
                <w:sz w:val="18"/>
                <w:szCs w:val="18"/>
              </w:rPr>
              <w:t xml:space="preserve">V3 at definition</w:t>
            </w:r>
            <w:r>
              <w:rPr>
                <w:sz w:val="18"/>
                <w:szCs w:val="18"/>
              </w:rPr>
              <w:t xml:space="preserve"> </w:t>
            </w:r>
            <w:r>
              <w:rPr>
                <w:sz w:val="18"/>
                <w:szCs w:val="18"/>
                <w:rStyle w:val="VerbatimChar"/>
              </w:rPr>
              <w:t xml:space="preserve">2251799813928658</w:t>
            </w:r>
            <w:r>
              <w:rPr>
                <w:sz w:val="18"/>
                <w:szCs w:val="18"/>
              </w:rPr>
              <w:t xml:space="preserve">. Case</w:t>
            </w:r>
            <w:r>
              <w:rPr>
                <w:sz w:val="18"/>
                <w:szCs w:val="18"/>
              </w:rPr>
              <w:t xml:space="preserve"> </w:t>
            </w:r>
            <w:r>
              <w:rPr>
                <w:sz w:val="18"/>
                <w:szCs w:val="18"/>
                <w:rStyle w:val="VerbatimChar"/>
              </w:rPr>
              <w:t xml:space="preserve">PB14-20261019-214153-MAIN</w:t>
            </w:r>
            <w:r>
              <w:rPr>
                <w:sz w:val="18"/>
                <w:szCs w:val="18"/>
              </w:rPr>
              <w:t xml:space="preserve">: register a referral, accept it with a reason, then BookVisit attended.</w:t>
            </w:r>
          </w:p>
        </w:tc>
        <w:tc>
          <w:tcPr>
            <w:tcW w:type="dxa" w:w="2216"/>
          </w:tcPr>
          <w:p>
            <w:pPr>
              <w:pStyle w:val="Compact"/>
            </w:pPr>
            <w:r>
              <w:rPr>
                <w:sz w:val="18"/>
                <w:szCs w:val="18"/>
              </w:rPr>
              <w:t xml:space="preserve">Accept opens BookVisit and ClinicalCare can follow; the instance does not end rejected; zero incidents. Fail if the route reverses.</w:t>
            </w:r>
          </w:p>
        </w:tc>
        <w:tc>
          <w:tcPr>
            <w:tcW w:type="dxa" w:w="2989"/>
          </w:tcPr>
          <w:p>
            <w:pPr>
              <w:pStyle w:val="Compact"/>
            </w:pPr>
            <w:r>
              <w:rPr>
                <w:sz w:val="18"/>
                <w:szCs w:val="18"/>
                <w:b/>
                <w:bCs/>
              </w:rPr>
              <w:t xml:space="preserve">PASS.</w:t>
            </w:r>
            <w:r>
              <w:rPr>
                <w:sz w:val="18"/>
                <w:szCs w:val="18"/>
              </w:rPr>
              <w:t xml:space="preserve"> </w:t>
            </w:r>
            <w:r>
              <w:rPr>
                <w:sz w:val="18"/>
                <w:szCs w:val="18"/>
              </w:rPr>
              <w:t xml:space="preserve">Instance</w:t>
            </w:r>
            <w:r>
              <w:rPr>
                <w:sz w:val="18"/>
                <w:szCs w:val="18"/>
              </w:rPr>
              <w:t xml:space="preserve"> </w:t>
            </w:r>
            <w:r>
              <w:rPr>
                <w:sz w:val="18"/>
                <w:szCs w:val="18"/>
                <w:rStyle w:val="VerbatimChar"/>
              </w:rPr>
              <w:t xml:space="preserve">2251799813930310</w:t>
            </w:r>
            <w:r>
              <w:rPr>
                <w:sz w:val="18"/>
                <w:szCs w:val="18"/>
              </w:rPr>
              <w:t xml:space="preserve">. E1–E5 met: BookVisit after accept, decision</w:t>
            </w:r>
            <w:r>
              <w:rPr>
                <w:sz w:val="18"/>
                <w:szCs w:val="18"/>
              </w:rPr>
              <w:t xml:space="preserve"> </w:t>
            </w:r>
            <w:r>
              <w:rPr>
                <w:sz w:val="18"/>
                <w:szCs w:val="18"/>
                <w:rStyle w:val="VerbatimChar"/>
              </w:rPr>
              <w:t xml:space="preserve">accept</w:t>
            </w:r>
            <w:r>
              <w:rPr>
                <w:sz w:val="18"/>
                <w:szCs w:val="18"/>
              </w:rPr>
              <w:t xml:space="preserve"> </w:t>
            </w:r>
            <w:r>
              <w:rPr>
                <w:sz w:val="18"/>
                <w:szCs w:val="18"/>
              </w:rPr>
              <w:t xml:space="preserve">with its reason, ClinicalCare after slot, not</w:t>
            </w:r>
            <w:r>
              <w:rPr>
                <w:sz w:val="18"/>
                <w:szCs w:val="18"/>
              </w:rPr>
              <w:t xml:space="preserve"> </w:t>
            </w:r>
            <w:r>
              <w:rPr>
                <w:sz w:val="18"/>
                <w:szCs w:val="18"/>
                <w:rStyle w:val="VerbatimChar"/>
              </w:rPr>
              <w:t xml:space="preserve">EndRejected</w:t>
            </w:r>
            <w:r>
              <w:rPr>
                <w:sz w:val="18"/>
                <w:szCs w:val="18"/>
              </w:rPr>
              <w:t xml:space="preserve">, zero incidents.</w:t>
            </w:r>
            <w:r>
              <w:rPr>
                <w:sz w:val="18"/>
                <w:szCs w:val="18"/>
              </w:rPr>
              <w:t xml:space="preserve"> </w:t>
            </w:r>
            <w:r>
              <w:rPr>
                <w:sz w:val="18"/>
                <w:szCs w:val="18"/>
                <w:rStyle w:val="VerbatimChar"/>
              </w:rPr>
              <w:t xml:space="preserve">evidence/PB-14_acceptance-run-log_2026-10-19.json</w:t>
            </w:r>
            <w:r>
              <w:rPr>
                <w:sz w:val="18"/>
                <w:szCs w:val="18"/>
              </w:rPr>
              <w:t xml:space="preserve">.</w:t>
            </w:r>
          </w:p>
        </w:tc>
      </w:tr>
      <w:tr>
        <w:trPr>
          <w:cantSplit/>
        </w:trPr>
        <w:tc>
          <w:tcPr>
            <w:tcW w:type="dxa" w:w="1542"/>
          </w:tcPr>
          <w:p>
            <w:pPr>
              <w:pStyle w:val="Compact"/>
            </w:pPr>
            <w:r>
              <w:rPr>
                <w:sz w:val="18"/>
                <w:szCs w:val="18"/>
                <w:b/>
                <w:bCs/>
              </w:rPr>
              <w:t xml:space="preserve">AT-02</w:t>
            </w:r>
            <w:r>
              <w:rPr>
                <w:sz w:val="18"/>
                <w:szCs w:val="18"/>
              </w:rPr>
              <w:t xml:space="preserve"> </w:t>
            </w:r>
            <w:r>
              <w:rPr>
                <w:sz w:val="18"/>
                <w:szCs w:val="18"/>
              </w:rPr>
              <w:t xml:space="preserve">rejected referral (BR-02, BR-03)</w:t>
            </w:r>
          </w:p>
        </w:tc>
        <w:tc>
          <w:tcPr>
            <w:tcW w:type="dxa" w:w="2891"/>
          </w:tcPr>
          <w:p>
            <w:pPr>
              <w:pStyle w:val="Compact"/>
            </w:pPr>
            <w:r>
              <w:rPr>
                <w:sz w:val="18"/>
                <w:szCs w:val="18"/>
              </w:rPr>
              <w:t xml:space="preserve">Case</w:t>
            </w:r>
            <w:r>
              <w:rPr>
                <w:sz w:val="18"/>
                <w:szCs w:val="18"/>
              </w:rPr>
              <w:t xml:space="preserve"> </w:t>
            </w:r>
            <w:r>
              <w:rPr>
                <w:sz w:val="18"/>
                <w:szCs w:val="18"/>
                <w:rStyle w:val="VerbatimChar"/>
              </w:rPr>
              <w:t xml:space="preserve">PB14-20261019-214153-REJECT</w:t>
            </w:r>
            <w:r>
              <w:rPr>
                <w:sz w:val="18"/>
                <w:szCs w:val="18"/>
              </w:rPr>
              <w:t xml:space="preserve">: register a referral, then reject it with a reason.</w:t>
            </w:r>
          </w:p>
        </w:tc>
        <w:tc>
          <w:tcPr>
            <w:tcW w:type="dxa" w:w="2216"/>
          </w:tcPr>
          <w:p>
            <w:pPr>
              <w:pStyle w:val="Compact"/>
            </w:pPr>
            <w:r>
              <w:rPr>
                <w:sz w:val="18"/>
                <w:szCs w:val="18"/>
              </w:rPr>
              <w:t xml:space="preserve">Instance completes; decision and reason are stored; no BookVisit; zero incidents. Fail if a booking appears.</w:t>
            </w:r>
          </w:p>
        </w:tc>
        <w:tc>
          <w:tcPr>
            <w:tcW w:type="dxa" w:w="2989"/>
          </w:tcPr>
          <w:p>
            <w:pPr>
              <w:pStyle w:val="Compact"/>
            </w:pPr>
            <w:r>
              <w:rPr>
                <w:sz w:val="18"/>
                <w:szCs w:val="18"/>
                <w:b/>
                <w:bCs/>
              </w:rPr>
              <w:t xml:space="preserve">PASS.</w:t>
            </w:r>
            <w:r>
              <w:rPr>
                <w:sz w:val="18"/>
                <w:szCs w:val="18"/>
              </w:rPr>
              <w:t xml:space="preserve"> </w:t>
            </w:r>
            <w:r>
              <w:rPr>
                <w:sz w:val="18"/>
                <w:szCs w:val="18"/>
              </w:rPr>
              <w:t xml:space="preserve">Instance</w:t>
            </w:r>
            <w:r>
              <w:rPr>
                <w:sz w:val="18"/>
                <w:szCs w:val="18"/>
              </w:rPr>
              <w:t xml:space="preserve"> </w:t>
            </w:r>
            <w:r>
              <w:rPr>
                <w:sz w:val="18"/>
                <w:szCs w:val="18"/>
                <w:rStyle w:val="VerbatimChar"/>
              </w:rPr>
              <w:t xml:space="preserve">2251799813930247</w:t>
            </w:r>
            <w:r>
              <w:rPr>
                <w:sz w:val="18"/>
                <w:szCs w:val="18"/>
              </w:rPr>
              <w:t xml:space="preserve">. State COMPLETED, decision</w:t>
            </w:r>
            <w:r>
              <w:rPr>
                <w:sz w:val="18"/>
                <w:szCs w:val="18"/>
              </w:rPr>
              <w:t xml:space="preserve"> </w:t>
            </w:r>
            <w:r>
              <w:rPr>
                <w:sz w:val="18"/>
                <w:szCs w:val="18"/>
                <w:rStyle w:val="VerbatimChar"/>
              </w:rPr>
              <w:t xml:space="preserve">reject</w:t>
            </w:r>
            <w:r>
              <w:rPr>
                <w:sz w:val="18"/>
                <w:szCs w:val="18"/>
              </w:rPr>
              <w:t xml:space="preserve"> </w:t>
            </w:r>
            <w:r>
              <w:rPr>
                <w:sz w:val="18"/>
                <w:szCs w:val="18"/>
              </w:rPr>
              <w:t xml:space="preserve">with reason "Referral not appropriate for this specialty",</w:t>
            </w:r>
            <w:r>
              <w:rPr>
                <w:sz w:val="18"/>
                <w:szCs w:val="18"/>
              </w:rPr>
              <w:t xml:space="preserve"> </w:t>
            </w:r>
            <w:r>
              <w:rPr>
                <w:sz w:val="18"/>
                <w:szCs w:val="18"/>
                <w:rStyle w:val="VerbatimChar"/>
              </w:rPr>
              <w:t xml:space="preserve">BookVisit_created</w:t>
            </w:r>
            <w:r>
              <w:rPr>
                <w:sz w:val="18"/>
                <w:szCs w:val="18"/>
              </w:rPr>
              <w:t xml:space="preserve"> </w:t>
            </w:r>
            <w:r>
              <w:rPr>
                <w:sz w:val="18"/>
                <w:szCs w:val="18"/>
              </w:rPr>
              <w:t xml:space="preserve">false, zero incidents.</w:t>
            </w:r>
            <w:r>
              <w:rPr>
                <w:sz w:val="18"/>
                <w:szCs w:val="18"/>
              </w:rPr>
              <w:t xml:space="preserve"> </w:t>
            </w:r>
            <w:r>
              <w:rPr>
                <w:sz w:val="18"/>
                <w:szCs w:val="18"/>
                <w:rStyle w:val="VerbatimChar"/>
              </w:rPr>
              <w:t xml:space="preserve">evidence/PB-14_acceptance-run-log_2026-10-19.json</w:t>
            </w:r>
            <w:r>
              <w:rPr>
                <w:sz w:val="18"/>
                <w:szCs w:val="18"/>
              </w:rPr>
              <w:t xml:space="preserve">.</w:t>
            </w:r>
          </w:p>
        </w:tc>
      </w:tr>
      <w:tr>
        <w:trPr>
          <w:cantSplit/>
        </w:trPr>
        <w:tc>
          <w:tcPr>
            <w:tcW w:type="dxa" w:w="1542"/>
          </w:tcPr>
          <w:p>
            <w:pPr>
              <w:pStyle w:val="Compact"/>
            </w:pPr>
            <w:r>
              <w:rPr>
                <w:sz w:val="18"/>
                <w:szCs w:val="18"/>
                <w:b/>
                <w:bCs/>
              </w:rPr>
              <w:t xml:space="preserve">AT-03</w:t>
            </w:r>
            <w:r>
              <w:rPr>
                <w:sz w:val="18"/>
                <w:szCs w:val="18"/>
              </w:rPr>
              <w:t xml:space="preserve"> </w:t>
            </w:r>
            <w:r>
              <w:rPr>
                <w:sz w:val="18"/>
                <w:szCs w:val="18"/>
              </w:rPr>
              <w:t xml:space="preserve">role boundary (BR-37, BR-09, BR-21, BR-27, BR-31)</w:t>
            </w:r>
          </w:p>
        </w:tc>
        <w:tc>
          <w:tcPr>
            <w:tcW w:type="dxa" w:w="2891"/>
          </w:tcPr>
          <w:p>
            <w:pPr>
              <w:pStyle w:val="Compact"/>
            </w:pPr>
            <w:r>
              <w:rPr>
                <w:sz w:val="18"/>
                <w:szCs w:val="18"/>
              </w:rPr>
              <w:t xml:space="preserve">Case</w:t>
            </w:r>
            <w:r>
              <w:rPr>
                <w:sz w:val="18"/>
                <w:szCs w:val="18"/>
              </w:rPr>
              <w:t xml:space="preserve"> </w:t>
            </w:r>
            <w:r>
              <w:rPr>
                <w:sz w:val="18"/>
                <w:szCs w:val="18"/>
                <w:rStyle w:val="VerbatimChar"/>
              </w:rPr>
              <w:t xml:space="preserve">PB18-20261019-214159-UNAUTH</w:t>
            </w:r>
            <w:r>
              <w:rPr>
                <w:sz w:val="18"/>
                <w:szCs w:val="18"/>
              </w:rPr>
              <w:t xml:space="preserve">: register a referral, then complete ReviewReferral as accept while</w:t>
            </w:r>
            <w:r>
              <w:rPr>
                <w:sz w:val="18"/>
                <w:szCs w:val="18"/>
              </w:rPr>
              <w:t xml:space="preserve"> </w:t>
            </w:r>
            <w:r>
              <w:rPr>
                <w:sz w:val="18"/>
                <w:szCs w:val="18"/>
                <w:rStyle w:val="VerbatimChar"/>
              </w:rPr>
              <w:t xml:space="preserve">staffRole</w:t>
            </w:r>
            <w:r>
              <w:rPr>
                <w:sz w:val="18"/>
                <w:szCs w:val="18"/>
              </w:rPr>
              <w:t xml:space="preserve"> </w:t>
            </w:r>
            <w:r>
              <w:rPr>
                <w:sz w:val="18"/>
                <w:szCs w:val="18"/>
              </w:rPr>
              <w:t xml:space="preserve">is "Medical Secretary / not authorised to accept".</w:t>
            </w:r>
          </w:p>
        </w:tc>
        <w:tc>
          <w:tcPr>
            <w:tcW w:type="dxa" w:w="2216"/>
          </w:tcPr>
          <w:p>
            <w:pPr>
              <w:pStyle w:val="Compact"/>
            </w:pPr>
            <w:r>
              <w:rPr>
                <w:sz w:val="18"/>
                <w:szCs w:val="18"/>
              </w:rPr>
              <w:t xml:space="preserve">The engine refuses the unauthorised acceptance and no BookVisit is created. Fail if a booking appears.</w:t>
            </w:r>
          </w:p>
        </w:tc>
        <w:tc>
          <w:tcPr>
            <w:tcW w:type="dxa" w:w="2989"/>
          </w:tcPr>
          <w:p>
            <w:pPr>
              <w:pStyle w:val="Compact"/>
            </w:pPr>
            <w:r>
              <w:rPr>
                <w:sz w:val="18"/>
                <w:szCs w:val="18"/>
                <w:b/>
                <w:bCs/>
              </w:rPr>
              <w:t xml:space="preserve">FAIL.</w:t>
            </w:r>
            <w:r>
              <w:rPr>
                <w:sz w:val="18"/>
                <w:szCs w:val="18"/>
              </w:rPr>
              <w:t xml:space="preserve"> </w:t>
            </w:r>
            <w:r>
              <w:rPr>
                <w:sz w:val="18"/>
                <w:szCs w:val="18"/>
              </w:rPr>
              <w:t xml:space="preserve">Instance</w:t>
            </w:r>
            <w:r>
              <w:rPr>
                <w:sz w:val="18"/>
                <w:szCs w:val="18"/>
              </w:rPr>
              <w:t xml:space="preserve"> </w:t>
            </w:r>
            <w:r>
              <w:rPr>
                <w:sz w:val="18"/>
                <w:szCs w:val="18"/>
                <w:rStyle w:val="VerbatimChar"/>
              </w:rPr>
              <w:t xml:space="preserve">2251799813930421</w:t>
            </w:r>
            <w:r>
              <w:rPr>
                <w:sz w:val="18"/>
                <w:szCs w:val="18"/>
              </w:rPr>
              <w:t xml:space="preserve">.</w:t>
            </w:r>
            <w:r>
              <w:rPr>
                <w:sz w:val="18"/>
                <w:szCs w:val="18"/>
              </w:rPr>
              <w:t xml:space="preserve"> </w:t>
            </w:r>
            <w:r>
              <w:rPr>
                <w:sz w:val="18"/>
                <w:szCs w:val="18"/>
                <w:rStyle w:val="VerbatimChar"/>
              </w:rPr>
              <w:t xml:space="preserve">U1_BookVisit_created_after_secretary_accept</w:t>
            </w:r>
            <w:r>
              <w:rPr>
                <w:sz w:val="18"/>
                <w:szCs w:val="18"/>
              </w:rPr>
              <w:t xml:space="preserve"> </w:t>
            </w:r>
            <w:r>
              <w:rPr>
                <w:sz w:val="18"/>
                <w:szCs w:val="18"/>
              </w:rPr>
              <w:t xml:space="preserve">is true and</w:t>
            </w:r>
            <w:r>
              <w:rPr>
                <w:sz w:val="18"/>
                <w:szCs w:val="18"/>
              </w:rPr>
              <w:t xml:space="preserve"> </w:t>
            </w:r>
            <w:r>
              <w:rPr>
                <w:sz w:val="18"/>
                <w:szCs w:val="18"/>
                <w:rStyle w:val="VerbatimChar"/>
              </w:rPr>
              <w:t xml:space="preserve">U1_engine_refused_unauthorised_accept</w:t>
            </w:r>
            <w:r>
              <w:rPr>
                <w:sz w:val="18"/>
                <w:szCs w:val="18"/>
              </w:rPr>
              <w:t xml:space="preserve"> </w:t>
            </w:r>
            <w:r>
              <w:rPr>
                <w:sz w:val="18"/>
                <w:szCs w:val="18"/>
              </w:rPr>
              <w:t xml:space="preserve">is false. Cause recorded in the log: "All user tasks assignee=demo; no Camunda candidate-group RBAC in classroom model".</w:t>
            </w:r>
            <w:r>
              <w:rPr>
                <w:sz w:val="18"/>
                <w:szCs w:val="18"/>
              </w:rPr>
              <w:t xml:space="preserve"> </w:t>
            </w:r>
            <w:r>
              <w:rPr>
                <w:sz w:val="18"/>
                <w:szCs w:val="18"/>
                <w:rStyle w:val="VerbatimChar"/>
              </w:rPr>
              <w:t xml:space="preserve">evidence/PB-18_acceptance-run-log_2026-10-19.json</w:t>
            </w:r>
            <w:r>
              <w:rPr>
                <w:sz w:val="18"/>
                <w:szCs w:val="18"/>
              </w:rPr>
              <w:t xml:space="preserve">.</w:t>
            </w:r>
          </w:p>
        </w:tc>
      </w:tr>
      <w:tr>
        <w:trPr>
          <w:cantSplit/>
        </w:trPr>
        <w:tc>
          <w:tcPr>
            <w:tcW w:type="dxa" w:w="1542"/>
          </w:tcPr>
          <w:p>
            <w:pPr>
              <w:pStyle w:val="Compact"/>
            </w:pPr>
            <w:r>
              <w:rPr>
                <w:sz w:val="18"/>
                <w:szCs w:val="18"/>
                <w:b/>
                <w:bCs/>
              </w:rPr>
              <w:t xml:space="preserve">AT-04</w:t>
            </w:r>
            <w:r>
              <w:rPr>
                <w:sz w:val="18"/>
                <w:szCs w:val="18"/>
              </w:rPr>
              <w:t xml:space="preserve"> </w:t>
            </w:r>
            <w:r>
              <w:rPr>
                <w:sz w:val="18"/>
                <w:szCs w:val="18"/>
              </w:rPr>
              <w:t xml:space="preserve">no suitable slot (BR-10, BR-11, BR-35)</w:t>
            </w:r>
          </w:p>
        </w:tc>
        <w:tc>
          <w:tcPr>
            <w:tcW w:type="dxa" w:w="2891"/>
          </w:tcPr>
          <w:p>
            <w:pPr>
              <w:pStyle w:val="Compact"/>
            </w:pPr>
            <w:r>
              <w:rPr>
                <w:sz w:val="18"/>
                <w:szCs w:val="18"/>
              </w:rPr>
              <w:t xml:space="preserve">Case</w:t>
            </w:r>
            <w:r>
              <w:rPr>
                <w:sz w:val="18"/>
                <w:szCs w:val="18"/>
              </w:rPr>
              <w:t xml:space="preserve"> </w:t>
            </w:r>
            <w:r>
              <w:rPr>
                <w:sz w:val="18"/>
                <w:szCs w:val="18"/>
                <w:rStyle w:val="VerbatimChar"/>
              </w:rPr>
              <w:t xml:space="preserve">PB18-20261019-214159-PENDING</w:t>
            </w:r>
            <w:r>
              <w:rPr>
                <w:sz w:val="18"/>
                <w:szCs w:val="18"/>
              </w:rPr>
              <w:t xml:space="preserve">: register, accept, then BookVisit with outcome</w:t>
            </w:r>
            <w:r>
              <w:rPr>
                <w:sz w:val="18"/>
                <w:szCs w:val="18"/>
              </w:rPr>
              <w:t xml:space="preserve"> </w:t>
            </w:r>
            <w:r>
              <w:rPr>
                <w:sz w:val="18"/>
                <w:szCs w:val="18"/>
                <w:rStyle w:val="VerbatimChar"/>
              </w:rPr>
              <w:t xml:space="preserve">pending</w:t>
            </w:r>
            <w:r>
              <w:rPr>
                <w:sz w:val="18"/>
                <w:szCs w:val="18"/>
              </w:rPr>
              <w:t xml:space="preserve">.</w:t>
            </w:r>
          </w:p>
        </w:tc>
        <w:tc>
          <w:tcPr>
            <w:tcW w:type="dxa" w:w="2216"/>
          </w:tcPr>
          <w:p>
            <w:pPr>
              <w:pStyle w:val="Compact"/>
            </w:pPr>
            <w:r>
              <w:rPr>
                <w:sz w:val="18"/>
                <w:szCs w:val="18"/>
              </w:rPr>
              <w:t xml:space="preserve">A pending visit is not confirmed and does not reach ClinicalCare; outcome recorded as pending; zero incidents. Fail on early confirmation.</w:t>
            </w:r>
          </w:p>
        </w:tc>
        <w:tc>
          <w:tcPr>
            <w:tcW w:type="dxa" w:w="2989"/>
          </w:tcPr>
          <w:p>
            <w:pPr>
              <w:pStyle w:val="Compact"/>
            </w:pPr>
            <w:r>
              <w:rPr>
                <w:sz w:val="18"/>
                <w:szCs w:val="18"/>
                <w:b/>
                <w:bCs/>
              </w:rPr>
              <w:t xml:space="preserve">PASS for the pending slice.</w:t>
            </w:r>
            <w:r>
              <w:rPr>
                <w:sz w:val="18"/>
                <w:szCs w:val="18"/>
              </w:rPr>
              <w:t xml:space="preserve"> </w:t>
            </w:r>
            <w:r>
              <w:rPr>
                <w:sz w:val="18"/>
                <w:szCs w:val="18"/>
              </w:rPr>
              <w:t xml:space="preserve">Instance</w:t>
            </w:r>
            <w:r>
              <w:rPr>
                <w:sz w:val="18"/>
                <w:szCs w:val="18"/>
              </w:rPr>
              <w:t xml:space="preserve"> </w:t>
            </w:r>
            <w:r>
              <w:rPr>
                <w:sz w:val="18"/>
                <w:szCs w:val="18"/>
                <w:rStyle w:val="VerbatimChar"/>
              </w:rPr>
              <w:t xml:space="preserve">2251799813930493</w:t>
            </w:r>
            <w:r>
              <w:rPr>
                <w:sz w:val="18"/>
                <w:szCs w:val="18"/>
              </w:rPr>
              <w:t xml:space="preserve">. The BookVisit task appeared again after the pending outcome, ClinicalCare was absent,</w:t>
            </w:r>
            <w:r>
              <w:rPr>
                <w:sz w:val="18"/>
                <w:szCs w:val="18"/>
              </w:rPr>
              <w:t xml:space="preserve"> </w:t>
            </w:r>
            <w:r>
              <w:rPr>
                <w:sz w:val="18"/>
                <w:szCs w:val="18"/>
                <w:rStyle w:val="VerbatimChar"/>
              </w:rPr>
              <w:t xml:space="preserve">visitOutcome</w:t>
            </w:r>
            <w:r>
              <w:rPr>
                <w:sz w:val="18"/>
                <w:szCs w:val="18"/>
              </w:rPr>
              <w:t xml:space="preserve"> </w:t>
            </w:r>
            <w:r>
              <w:rPr>
                <w:sz w:val="18"/>
                <w:szCs w:val="18"/>
              </w:rPr>
              <w:t xml:space="preserve">was pending, zero incidents. The treatment-resource half (pending, then ready, then one CONFIRMED row) was NOT EXECUTED.</w:t>
            </w:r>
            <w:r>
              <w:rPr>
                <w:sz w:val="18"/>
                <w:szCs w:val="18"/>
              </w:rPr>
              <w:t xml:space="preserve"> </w:t>
            </w:r>
            <w:r>
              <w:rPr>
                <w:sz w:val="18"/>
                <w:szCs w:val="18"/>
                <w:rStyle w:val="VerbatimChar"/>
              </w:rPr>
              <w:t xml:space="preserve">evidence/PB-18_acceptance-run-log_2026-10-19.json</w:t>
            </w:r>
            <w:r>
              <w:rPr>
                <w:sz w:val="18"/>
                <w:szCs w:val="18"/>
              </w:rPr>
              <w:t xml:space="preserve">.</w:t>
            </w:r>
          </w:p>
        </w:tc>
      </w:tr>
      <w:tr>
        <w:trPr>
          <w:cantSplit/>
        </w:trPr>
        <w:tc>
          <w:tcPr>
            <w:tcW w:type="dxa" w:w="1542"/>
          </w:tcPr>
          <w:p>
            <w:pPr>
              <w:pStyle w:val="Compact"/>
            </w:pPr>
            <w:r>
              <w:rPr>
                <w:sz w:val="18"/>
                <w:szCs w:val="18"/>
                <w:b/>
                <w:bCs/>
              </w:rPr>
              <w:t xml:space="preserve">AT-05</w:t>
            </w:r>
            <w:r>
              <w:rPr>
                <w:sz w:val="18"/>
                <w:szCs w:val="18"/>
              </w:rPr>
              <w:t xml:space="preserve"> </w:t>
            </w:r>
            <w:r>
              <w:rPr>
                <w:sz w:val="18"/>
                <w:szCs w:val="18"/>
              </w:rPr>
              <w:t xml:space="preserve">failed payment and deliberate retry (BR-14, BR-17)</w:t>
            </w:r>
          </w:p>
        </w:tc>
        <w:tc>
          <w:tcPr>
            <w:tcW w:type="dxa" w:w="2891"/>
          </w:tcPr>
          <w:p>
            <w:pPr>
              <w:pStyle w:val="Compact"/>
            </w:pPr>
            <w:r>
              <w:rPr>
                <w:sz w:val="18"/>
                <w:szCs w:val="18"/>
              </w:rPr>
              <w:t xml:space="preserve">Case</w:t>
            </w:r>
            <w:r>
              <w:rPr>
                <w:sz w:val="18"/>
                <w:szCs w:val="18"/>
              </w:rPr>
              <w:t xml:space="preserve"> </w:t>
            </w:r>
            <w:r>
              <w:rPr>
                <w:sz w:val="18"/>
                <w:szCs w:val="18"/>
                <w:rStyle w:val="VerbatimChar"/>
              </w:rPr>
              <w:t xml:space="preserve">PB18-20261019-214159-PAYFAIL</w:t>
            </w:r>
            <w:r>
              <w:rPr>
                <w:sz w:val="18"/>
                <w:szCs w:val="18"/>
              </w:rPr>
              <w:t xml:space="preserve">: funding at 10.00 fails to</w:t>
            </w:r>
            <w:r>
              <w:rPr>
                <w:sz w:val="18"/>
                <w:szCs w:val="18"/>
              </w:rPr>
              <w:t xml:space="preserve"> </w:t>
            </w:r>
            <w:r>
              <w:rPr>
                <w:sz w:val="18"/>
                <w:szCs w:val="18"/>
                <w:rStyle w:val="VerbatimChar"/>
              </w:rPr>
              <w:t xml:space="preserve">investigate</w:t>
            </w:r>
            <w:r>
              <w:rPr>
                <w:sz w:val="18"/>
                <w:szCs w:val="18"/>
              </w:rPr>
              <w:t xml:space="preserve">, FundingIssue recorded, retry at 10.01.</w:t>
            </w:r>
          </w:p>
        </w:tc>
        <w:tc>
          <w:tcPr>
            <w:tcW w:type="dxa" w:w="2216"/>
          </w:tcPr>
          <w:p>
            <w:pPr>
              <w:pStyle w:val="Compact"/>
            </w:pPr>
            <w:r>
              <w:rPr>
                <w:sz w:val="18"/>
                <w:szCs w:val="18"/>
              </w:rPr>
              <w:t xml:space="preserve">After failure</w:t>
            </w:r>
            <w:r>
              <w:rPr>
                <w:sz w:val="18"/>
                <w:szCs w:val="18"/>
              </w:rPr>
              <w:t xml:space="preserve"> </w:t>
            </w:r>
            <w:r>
              <w:rPr>
                <w:sz w:val="18"/>
                <w:szCs w:val="18"/>
                <w:rStyle w:val="VerbatimChar"/>
              </w:rPr>
              <w:t xml:space="preserve">payment_status</w:t>
            </w:r>
            <w:r>
              <w:rPr>
                <w:sz w:val="18"/>
                <w:szCs w:val="18"/>
              </w:rPr>
              <w:t xml:space="preserve"> </w:t>
            </w:r>
            <w:r>
              <w:rPr>
                <w:sz w:val="18"/>
                <w:szCs w:val="18"/>
              </w:rPr>
              <w:t xml:space="preserve">is</w:t>
            </w:r>
            <w:r>
              <w:rPr>
                <w:sz w:val="18"/>
                <w:szCs w:val="18"/>
              </w:rPr>
              <w:t xml:space="preserve"> </w:t>
            </w:r>
            <w:r>
              <w:rPr>
                <w:sz w:val="18"/>
                <w:szCs w:val="18"/>
                <w:rStyle w:val="VerbatimChar"/>
              </w:rPr>
              <w:t xml:space="preserve">investigate</w:t>
            </w:r>
            <w:r>
              <w:rPr>
                <w:sz w:val="18"/>
                <w:szCs w:val="18"/>
              </w:rPr>
              <w:t xml:space="preserve"> </w:t>
            </w:r>
            <w:r>
              <w:rPr>
                <w:sz w:val="18"/>
                <w:szCs w:val="18"/>
              </w:rPr>
              <w:t xml:space="preserve">and BookTreatment is not reached; the retry succeeds and BookTreatment is reached. Fail on a second automatic charge.</w:t>
            </w:r>
          </w:p>
        </w:tc>
        <w:tc>
          <w:tcPr>
            <w:tcW w:type="dxa" w:w="2989"/>
          </w:tcPr>
          <w:p>
            <w:pPr>
              <w:pStyle w:val="Compact"/>
            </w:pPr>
            <w:r>
              <w:rPr>
                <w:sz w:val="18"/>
                <w:szCs w:val="18"/>
                <w:b/>
                <w:bCs/>
              </w:rPr>
              <w:t xml:space="preserve">PASS.</w:t>
            </w:r>
            <w:r>
              <w:rPr>
                <w:sz w:val="18"/>
                <w:szCs w:val="18"/>
              </w:rPr>
              <w:t xml:space="preserve"> </w:t>
            </w:r>
            <w:r>
              <w:rPr>
                <w:sz w:val="18"/>
                <w:szCs w:val="18"/>
              </w:rPr>
              <w:t xml:space="preserve">Instance</w:t>
            </w:r>
            <w:r>
              <w:rPr>
                <w:sz w:val="18"/>
                <w:szCs w:val="18"/>
              </w:rPr>
              <w:t xml:space="preserve"> </w:t>
            </w:r>
            <w:r>
              <w:rPr>
                <w:sz w:val="18"/>
                <w:szCs w:val="18"/>
                <w:rStyle w:val="VerbatimChar"/>
              </w:rPr>
              <w:t xml:space="preserve">2251799813930607</w:t>
            </w:r>
            <w:r>
              <w:rPr>
                <w:sz w:val="18"/>
                <w:szCs w:val="18"/>
              </w:rPr>
              <w:t xml:space="preserve">.</w:t>
            </w:r>
            <w:r>
              <w:rPr>
                <w:sz w:val="18"/>
                <w:szCs w:val="18"/>
              </w:rPr>
              <w:t xml:space="preserve"> </w:t>
            </w:r>
            <w:r>
              <w:rPr>
                <w:sz w:val="18"/>
                <w:szCs w:val="18"/>
                <w:rStyle w:val="VerbatimChar"/>
              </w:rPr>
              <w:t xml:space="preserve">payment_status</w:t>
            </w:r>
            <w:r>
              <w:rPr>
                <w:sz w:val="18"/>
                <w:szCs w:val="18"/>
              </w:rPr>
              <w:t xml:space="preserve"> </w:t>
            </w:r>
            <w:r>
              <w:rPr>
                <w:sz w:val="18"/>
                <w:szCs w:val="18"/>
                <w:rStyle w:val="VerbatimChar"/>
              </w:rPr>
              <w:t xml:space="preserve">investigate</w:t>
            </w:r>
            <w:r>
              <w:rPr>
                <w:sz w:val="18"/>
                <w:szCs w:val="18"/>
              </w:rPr>
              <w:t xml:space="preserve"> </w:t>
            </w:r>
            <w:r>
              <w:rPr>
                <w:sz w:val="18"/>
                <w:szCs w:val="18"/>
              </w:rPr>
              <w:t xml:space="preserve">after the failure,</w:t>
            </w:r>
            <w:r>
              <w:rPr>
                <w:sz w:val="18"/>
                <w:szCs w:val="18"/>
              </w:rPr>
              <w:t xml:space="preserve"> </w:t>
            </w:r>
            <w:r>
              <w:rPr>
                <w:sz w:val="18"/>
                <w:szCs w:val="18"/>
                <w:rStyle w:val="VerbatimChar"/>
              </w:rPr>
              <w:t xml:space="preserve">successful</w:t>
            </w:r>
            <w:r>
              <w:rPr>
                <w:sz w:val="18"/>
                <w:szCs w:val="18"/>
              </w:rPr>
              <w:t xml:space="preserve"> </w:t>
            </w:r>
            <w:r>
              <w:rPr>
                <w:sz w:val="18"/>
                <w:szCs w:val="18"/>
              </w:rPr>
              <w:t xml:space="preserve">after the retry, BookTreatment reached. The payment is mocked: no real provider charge and no database row count are claimed.</w:t>
            </w:r>
            <w:r>
              <w:rPr>
                <w:sz w:val="18"/>
                <w:szCs w:val="18"/>
              </w:rPr>
              <w:t xml:space="preserve"> </w:t>
            </w:r>
            <w:r>
              <w:rPr>
                <w:sz w:val="18"/>
                <w:szCs w:val="18"/>
                <w:rStyle w:val="VerbatimChar"/>
              </w:rPr>
              <w:t xml:space="preserve">evidence/PB-18_acceptance-run-log_2026-10-19.json</w:t>
            </w:r>
            <w:r>
              <w:rPr>
                <w:sz w:val="18"/>
                <w:szCs w:val="18"/>
              </w:rPr>
              <w:t xml:space="preserve">.</w:t>
            </w:r>
          </w:p>
        </w:tc>
      </w:tr>
      <w:tr>
        <w:trPr>
          <w:cantSplit/>
        </w:trPr>
        <w:tc>
          <w:tcPr>
            <w:tcW w:type="dxa" w:w="1542"/>
          </w:tcPr>
          <w:p>
            <w:pPr>
              <w:pStyle w:val="Compact"/>
            </w:pPr>
            <w:r>
              <w:rPr>
                <w:sz w:val="18"/>
                <w:szCs w:val="18"/>
                <w:b/>
                <w:bCs/>
              </w:rPr>
              <w:t xml:space="preserve">AT-06</w:t>
            </w:r>
            <w:r>
              <w:rPr>
                <w:sz w:val="18"/>
                <w:szCs w:val="18"/>
              </w:rPr>
              <w:t xml:space="preserve"> </w:t>
            </w:r>
            <w:r>
              <w:rPr>
                <w:sz w:val="18"/>
                <w:szCs w:val="18"/>
              </w:rPr>
              <w:t xml:space="preserve">payment taken without confirmation (BR-18)</w:t>
            </w:r>
          </w:p>
        </w:tc>
        <w:tc>
          <w:tcPr>
            <w:tcW w:type="dxa" w:w="2891"/>
          </w:tcPr>
          <w:p>
            <w:pPr>
              <w:pStyle w:val="Compact"/>
            </w:pPr>
            <w:r>
              <w:rPr>
                <w:sz w:val="18"/>
                <w:szCs w:val="18"/>
              </w:rPr>
              <w:t xml:space="preserve">Case</w:t>
            </w:r>
            <w:r>
              <w:rPr>
                <w:sz w:val="18"/>
                <w:szCs w:val="18"/>
              </w:rPr>
              <w:t xml:space="preserve"> </w:t>
            </w:r>
            <w:r>
              <w:rPr>
                <w:sz w:val="18"/>
                <w:szCs w:val="18"/>
                <w:rStyle w:val="VerbatimChar"/>
              </w:rPr>
              <w:t xml:space="preserve">PB18-20261019-214159-NOCONF</w:t>
            </w:r>
            <w:r>
              <w:rPr>
                <w:sz w:val="18"/>
                <w:szCs w:val="18"/>
              </w:rPr>
              <w:t xml:space="preserve">: funding with the investigation outcome.</w:t>
            </w:r>
          </w:p>
        </w:tc>
        <w:tc>
          <w:tcPr>
            <w:tcW w:type="dxa" w:w="2216"/>
          </w:tcPr>
          <w:p>
            <w:pPr>
              <w:pStyle w:val="Compact"/>
            </w:pPr>
            <w:r>
              <w:rPr>
                <w:sz w:val="18"/>
                <w:szCs w:val="18"/>
                <w:rStyle w:val="VerbatimChar"/>
              </w:rPr>
              <w:t xml:space="preserve">payment_status</w:t>
            </w:r>
            <w:r>
              <w:rPr>
                <w:sz w:val="18"/>
                <w:szCs w:val="18"/>
              </w:rPr>
              <w:t xml:space="preserve"> </w:t>
            </w:r>
            <w:r>
              <w:rPr>
                <w:sz w:val="18"/>
                <w:szCs w:val="18"/>
              </w:rPr>
              <w:t xml:space="preserve">is</w:t>
            </w:r>
            <w:r>
              <w:rPr>
                <w:sz w:val="18"/>
                <w:szCs w:val="18"/>
              </w:rPr>
              <w:t xml:space="preserve"> </w:t>
            </w:r>
            <w:r>
              <w:rPr>
                <w:sz w:val="18"/>
                <w:szCs w:val="18"/>
                <w:rStyle w:val="VerbatimChar"/>
              </w:rPr>
              <w:t xml:space="preserve">investigate</w:t>
            </w:r>
            <w:r>
              <w:rPr>
                <w:sz w:val="18"/>
                <w:szCs w:val="18"/>
              </w:rPr>
              <w:t xml:space="preserve">, a human Funding issue opens, no automatic BookTreatment and no second request. Fail if the process books automatically.</w:t>
            </w:r>
          </w:p>
        </w:tc>
        <w:tc>
          <w:tcPr>
            <w:tcW w:type="dxa" w:w="2989"/>
          </w:tcPr>
          <w:p>
            <w:pPr>
              <w:pStyle w:val="Compact"/>
            </w:pPr>
            <w:r>
              <w:rPr>
                <w:sz w:val="18"/>
                <w:szCs w:val="18"/>
                <w:b/>
                <w:bCs/>
              </w:rPr>
              <w:t xml:space="preserve">PASS.</w:t>
            </w:r>
            <w:r>
              <w:rPr>
                <w:sz w:val="18"/>
                <w:szCs w:val="18"/>
              </w:rPr>
              <w:t xml:space="preserve"> </w:t>
            </w:r>
            <w:r>
              <w:rPr>
                <w:sz w:val="18"/>
                <w:szCs w:val="18"/>
              </w:rPr>
              <w:t xml:space="preserve">Instance</w:t>
            </w:r>
            <w:r>
              <w:rPr>
                <w:sz w:val="18"/>
                <w:szCs w:val="18"/>
              </w:rPr>
              <w:t xml:space="preserve"> </w:t>
            </w:r>
            <w:r>
              <w:rPr>
                <w:sz w:val="18"/>
                <w:szCs w:val="18"/>
                <w:rStyle w:val="VerbatimChar"/>
              </w:rPr>
              <w:t xml:space="preserve">2251799813930876</w:t>
            </w:r>
            <w:r>
              <w:rPr>
                <w:sz w:val="18"/>
                <w:szCs w:val="18"/>
              </w:rPr>
              <w:t xml:space="preserve">.</w:t>
            </w:r>
            <w:r>
              <w:rPr>
                <w:sz w:val="18"/>
                <w:szCs w:val="18"/>
              </w:rPr>
              <w:t xml:space="preserve"> </w:t>
            </w:r>
            <w:r>
              <w:rPr>
                <w:sz w:val="18"/>
                <w:szCs w:val="18"/>
                <w:rStyle w:val="VerbatimChar"/>
              </w:rPr>
              <w:t xml:space="preserve">payment_status</w:t>
            </w:r>
            <w:r>
              <w:rPr>
                <w:sz w:val="18"/>
                <w:szCs w:val="18"/>
              </w:rPr>
              <w:t xml:space="preserve"> </w:t>
            </w:r>
            <w:r>
              <w:rPr>
                <w:sz w:val="18"/>
                <w:szCs w:val="18"/>
                <w:rStyle w:val="VerbatimChar"/>
              </w:rPr>
              <w:t xml:space="preserve">investigate</w:t>
            </w:r>
            <w:r>
              <w:rPr>
                <w:sz w:val="18"/>
                <w:szCs w:val="18"/>
              </w:rPr>
              <w:t xml:space="preserve">,</w:t>
            </w:r>
            <w:r>
              <w:rPr>
                <w:sz w:val="18"/>
                <w:szCs w:val="18"/>
              </w:rPr>
              <w:t xml:space="preserve"> </w:t>
            </w:r>
            <w:r>
              <w:rPr>
                <w:sz w:val="18"/>
                <w:szCs w:val="18"/>
                <w:rStyle w:val="VerbatimChar"/>
              </w:rPr>
              <w:t xml:space="preserve">payment_requested_once</w:t>
            </w:r>
            <w:r>
              <w:rPr>
                <w:sz w:val="18"/>
                <w:szCs w:val="18"/>
              </w:rPr>
              <w:t xml:space="preserve"> </w:t>
            </w:r>
            <w:r>
              <w:rPr>
                <w:sz w:val="18"/>
                <w:szCs w:val="18"/>
              </w:rPr>
              <w:t xml:space="preserve">false, BookTreatment not automatic.</w:t>
            </w:r>
            <w:r>
              <w:rPr>
                <w:sz w:val="18"/>
                <w:szCs w:val="18"/>
              </w:rPr>
              <w:t xml:space="preserve"> </w:t>
            </w:r>
            <w:r>
              <w:rPr>
                <w:sz w:val="18"/>
                <w:szCs w:val="18"/>
                <w:rStyle w:val="VerbatimChar"/>
              </w:rPr>
              <w:t xml:space="preserve">evidence/PB-18_acceptance-run-log_2026-10-19.json</w:t>
            </w:r>
            <w:r>
              <w:rPr>
                <w:sz w:val="18"/>
                <w:szCs w:val="18"/>
              </w:rPr>
              <w:t xml:space="preserve">.</w:t>
            </w:r>
          </w:p>
        </w:tc>
      </w:tr>
      <w:tr>
        <w:trPr>
          <w:cantSplit/>
        </w:trPr>
        <w:tc>
          <w:tcPr>
            <w:tcW w:type="dxa" w:w="1542"/>
          </w:tcPr>
          <w:p>
            <w:pPr>
              <w:pStyle w:val="Compact"/>
            </w:pPr>
            <w:r>
              <w:rPr>
                <w:sz w:val="18"/>
                <w:szCs w:val="18"/>
                <w:b/>
                <w:bCs/>
              </w:rPr>
              <w:t xml:space="preserve">G07</w:t>
            </w:r>
            <w:r>
              <w:rPr>
                <w:sz w:val="18"/>
                <w:szCs w:val="18"/>
              </w:rPr>
              <w:t xml:space="preserve"> </w:t>
            </w:r>
            <w:r>
              <w:rPr>
                <w:sz w:val="18"/>
                <w:szCs w:val="18"/>
              </w:rPr>
              <w:t xml:space="preserve">full self-pay route (BR-02, BR-03, BR-14, BR-16, BR-30)</w:t>
            </w:r>
          </w:p>
        </w:tc>
        <w:tc>
          <w:tcPr>
            <w:tcW w:type="dxa" w:w="2891"/>
          </w:tcPr>
          <w:p>
            <w:pPr>
              <w:pStyle w:val="Compact"/>
            </w:pPr>
            <w:r>
              <w:rPr>
                <w:sz w:val="18"/>
                <w:szCs w:val="18"/>
              </w:rPr>
              <w:t xml:space="preserve">V3 and twelve forms deployed, workers running. Case</w:t>
            </w:r>
            <w:r>
              <w:rPr>
                <w:sz w:val="18"/>
                <w:szCs w:val="18"/>
              </w:rPr>
              <w:t xml:space="preserve"> </w:t>
            </w:r>
            <w:r>
              <w:rPr>
                <w:sz w:val="18"/>
                <w:szCs w:val="18"/>
                <w:rStyle w:val="VerbatimChar"/>
              </w:rPr>
              <w:t xml:space="preserve">GROUP-E2E-20261019-214234</w:t>
            </w:r>
            <w:r>
              <w:rPr>
                <w:sz w:val="18"/>
                <w:szCs w:val="18"/>
              </w:rPr>
              <w:t xml:space="preserve">: accept, attend, approve treatment, dispatch the letter, self-pay 10.01, reserve the treatment slot, discharge, dispatch the final letter.</w:t>
            </w:r>
          </w:p>
        </w:tc>
        <w:tc>
          <w:tcPr>
            <w:tcW w:type="dxa" w:w="2216"/>
          </w:tcPr>
          <w:p>
            <w:pPr>
              <w:pStyle w:val="Compact"/>
            </w:pPr>
            <w:r>
              <w:rPr>
                <w:sz w:val="18"/>
                <w:szCs w:val="18"/>
              </w:rPr>
              <w:t xml:space="preserve">Correlated payment result, all required workers execute, no incident, nine human tasks completed and the instance COMPLETED. Fail if it stalls or ends wrongly.</w:t>
            </w:r>
          </w:p>
        </w:tc>
        <w:tc>
          <w:tcPr>
            <w:tcW w:type="dxa" w:w="2989"/>
          </w:tcPr>
          <w:p>
            <w:pPr>
              <w:pStyle w:val="Compact"/>
            </w:pPr>
            <w:r>
              <w:rPr>
                <w:sz w:val="18"/>
                <w:szCs w:val="18"/>
                <w:b/>
                <w:bCs/>
              </w:rPr>
              <w:t xml:space="preserve">PASS.</w:t>
            </w:r>
            <w:r>
              <w:rPr>
                <w:sz w:val="18"/>
                <w:szCs w:val="18"/>
              </w:rPr>
              <w:t xml:space="preserve"> </w:t>
            </w:r>
            <w:r>
              <w:rPr>
                <w:sz w:val="18"/>
                <w:szCs w:val="18"/>
              </w:rPr>
              <w:t xml:space="preserve">Instance</w:t>
            </w:r>
            <w:r>
              <w:rPr>
                <w:sz w:val="18"/>
                <w:szCs w:val="18"/>
              </w:rPr>
              <w:t xml:space="preserve"> </w:t>
            </w:r>
            <w:r>
              <w:rPr>
                <w:sz w:val="18"/>
                <w:szCs w:val="18"/>
                <w:rStyle w:val="VerbatimChar"/>
              </w:rPr>
              <w:t xml:space="preserve">2251799813931091</w:t>
            </w:r>
            <w:r>
              <w:rPr>
                <w:sz w:val="18"/>
                <w:szCs w:val="18"/>
              </w:rPr>
              <w:t xml:space="preserve">, COMPLETED, nine human tasks,</w:t>
            </w:r>
            <w:r>
              <w:rPr>
                <w:sz w:val="18"/>
                <w:szCs w:val="18"/>
              </w:rPr>
              <w:t xml:space="preserve"> </w:t>
            </w:r>
            <w:r>
              <w:rPr>
                <w:sz w:val="18"/>
                <w:szCs w:val="18"/>
                <w:rStyle w:val="VerbatimChar"/>
              </w:rPr>
              <w:t xml:space="preserve">activeIncidents</w:t>
            </w:r>
            <w:r>
              <w:rPr>
                <w:sz w:val="18"/>
                <w:szCs w:val="18"/>
              </w:rPr>
              <w:t xml:space="preserve"> </w:t>
            </w:r>
            <w:r>
              <w:rPr>
                <w:sz w:val="18"/>
                <w:szCs w:val="18"/>
              </w:rPr>
              <w:t xml:space="preserve">empty. Final variables:</w:t>
            </w:r>
            <w:r>
              <w:rPr>
                <w:sz w:val="18"/>
                <w:szCs w:val="18"/>
              </w:rPr>
              <w:t xml:space="preserve"> </w:t>
            </w:r>
            <w:r>
              <w:rPr>
                <w:sz w:val="18"/>
                <w:szCs w:val="18"/>
                <w:rStyle w:val="VerbatimChar"/>
              </w:rPr>
              <w:t xml:space="preserve">payment_status</w:t>
            </w:r>
            <w:r>
              <w:rPr>
                <w:sz w:val="18"/>
                <w:szCs w:val="18"/>
              </w:rPr>
              <w:t xml:space="preserve"> </w:t>
            </w:r>
            <w:r>
              <w:rPr>
                <w:sz w:val="18"/>
                <w:szCs w:val="18"/>
                <w:rStyle w:val="VerbatimChar"/>
              </w:rPr>
              <w:t xml:space="preserve">successful</w:t>
            </w:r>
            <w:r>
              <w:rPr>
                <w:sz w:val="18"/>
                <w:szCs w:val="18"/>
              </w:rPr>
              <w:t xml:space="preserve">,</w:t>
            </w:r>
            <w:r>
              <w:rPr>
                <w:sz w:val="18"/>
                <w:szCs w:val="18"/>
              </w:rPr>
              <w:t xml:space="preserve"> </w:t>
            </w:r>
            <w:r>
              <w:rPr>
                <w:sz w:val="18"/>
                <w:szCs w:val="18"/>
                <w:rStyle w:val="VerbatimChar"/>
              </w:rPr>
              <w:t xml:space="preserve">booking_slot_status</w:t>
            </w:r>
            <w:r>
              <w:rPr>
                <w:sz w:val="18"/>
                <w:szCs w:val="18"/>
              </w:rPr>
              <w:t xml:space="preserve"> </w:t>
            </w:r>
            <w:r>
              <w:rPr>
                <w:sz w:val="18"/>
                <w:szCs w:val="18"/>
                <w:rStyle w:val="VerbatimChar"/>
              </w:rPr>
              <w:t xml:space="preserve">CONFIRMED</w:t>
            </w:r>
            <w:r>
              <w:rPr>
                <w:sz w:val="18"/>
                <w:szCs w:val="18"/>
              </w:rPr>
              <w:t xml:space="preserve">,</w:t>
            </w:r>
            <w:r>
              <w:rPr>
                <w:sz w:val="18"/>
                <w:szCs w:val="18"/>
              </w:rPr>
              <w:t xml:space="preserve"> </w:t>
            </w:r>
            <w:r>
              <w:rPr>
                <w:sz w:val="18"/>
                <w:szCs w:val="18"/>
                <w:rStyle w:val="VerbatimChar"/>
              </w:rPr>
              <w:t xml:space="preserve">fundingStatus</w:t>
            </w:r>
            <w:r>
              <w:rPr>
                <w:sz w:val="18"/>
                <w:szCs w:val="18"/>
              </w:rPr>
              <w:t xml:space="preserve"> </w:t>
            </w:r>
            <w:r>
              <w:rPr>
                <w:sz w:val="18"/>
                <w:szCs w:val="18"/>
                <w:rStyle w:val="VerbatimChar"/>
              </w:rPr>
              <w:t xml:space="preserve">patient_paid</w:t>
            </w:r>
            <w:r>
              <w:rPr>
                <w:sz w:val="18"/>
                <w:szCs w:val="18"/>
              </w:rPr>
              <w:t xml:space="preserve">,</w:t>
            </w:r>
            <w:r>
              <w:rPr>
                <w:sz w:val="18"/>
                <w:szCs w:val="18"/>
              </w:rPr>
              <w:t xml:space="preserve"> </w:t>
            </w:r>
            <w:r>
              <w:rPr>
                <w:sz w:val="18"/>
                <w:szCs w:val="18"/>
                <w:rStyle w:val="VerbatimChar"/>
              </w:rPr>
              <w:t xml:space="preserve">clinicLetterDispatchStatus</w:t>
            </w:r>
            <w:r>
              <w:rPr>
                <w:sz w:val="18"/>
                <w:szCs w:val="18"/>
              </w:rPr>
              <w:t xml:space="preserve"> </w:t>
            </w:r>
            <w:r>
              <w:rPr>
                <w:sz w:val="18"/>
                <w:szCs w:val="18"/>
                <w:rStyle w:val="VerbatimChar"/>
              </w:rPr>
              <w:t xml:space="preserve">dispatched</w:t>
            </w:r>
            <w:r>
              <w:rPr>
                <w:sz w:val="18"/>
                <w:szCs w:val="18"/>
              </w:rPr>
              <w:t xml:space="preserve">,</w:t>
            </w:r>
            <w:r>
              <w:rPr>
                <w:sz w:val="18"/>
                <w:szCs w:val="18"/>
              </w:rPr>
              <w:t xml:space="preserve"> </w:t>
            </w:r>
            <w:r>
              <w:rPr>
                <w:sz w:val="18"/>
                <w:szCs w:val="18"/>
                <w:rStyle w:val="VerbatimChar"/>
              </w:rPr>
              <w:t xml:space="preserve">confirmation_sent</w:t>
            </w:r>
            <w:r>
              <w:rPr>
                <w:sz w:val="18"/>
                <w:szCs w:val="18"/>
              </w:rPr>
              <w:t xml:space="preserve"> </w:t>
            </w:r>
            <w:r>
              <w:rPr>
                <w:sz w:val="18"/>
                <w:szCs w:val="18"/>
              </w:rPr>
              <w:t xml:space="preserve">true. All ten assertions true.</w:t>
            </w:r>
            <w:r>
              <w:rPr>
                <w:sz w:val="18"/>
                <w:szCs w:val="18"/>
              </w:rPr>
              <w:t xml:space="preserve"> </w:t>
            </w:r>
            <w:r>
              <w:rPr>
                <w:sz w:val="18"/>
                <w:szCs w:val="18"/>
                <w:rStyle w:val="VerbatimChar"/>
              </w:rPr>
              <w:t xml:space="preserve">evidence/Group_Final_E2E_20261019-214234.json</w:t>
            </w:r>
            <w:r>
              <w:rPr>
                <w:sz w:val="18"/>
                <w:szCs w:val="18"/>
              </w:rPr>
              <w:t xml:space="preserve">.</w:t>
            </w:r>
          </w:p>
        </w:tc>
      </w:tr>
      <w:tr>
        <w:trPr>
          <w:cantSplit/>
        </w:trPr>
        <w:tc>
          <w:tcPr>
            <w:tcW w:type="dxa" w:w="1542"/>
          </w:tcPr>
          <w:p>
            <w:pPr>
              <w:pStyle w:val="Compact"/>
            </w:pPr>
            <w:r>
              <w:rPr>
                <w:sz w:val="18"/>
                <w:szCs w:val="18"/>
                <w:b/>
                <w:bCs/>
              </w:rPr>
              <w:t xml:space="preserve">Letter dispatch on the G07 route</w:t>
            </w:r>
            <w:r>
              <w:rPr>
                <w:sz w:val="18"/>
                <w:szCs w:val="18"/>
              </w:rPr>
              <w:t xml:space="preserve"> </w:t>
            </w:r>
            <w:r>
              <w:rPr>
                <w:sz w:val="18"/>
                <w:szCs w:val="18"/>
              </w:rPr>
              <w:t xml:space="preserve">(BR-30, BR-31, BR-32)</w:t>
            </w:r>
          </w:p>
        </w:tc>
        <w:tc>
          <w:tcPr>
            <w:tcW w:type="dxa" w:w="2891"/>
          </w:tcPr>
          <w:p>
            <w:pPr>
              <w:pStyle w:val="Compact"/>
            </w:pPr>
            <w:r>
              <w:rPr>
                <w:sz w:val="18"/>
                <w:szCs w:val="18"/>
              </w:rPr>
              <w:t xml:space="preserve">The G07 route completes DispatchLetter twice with</w:t>
            </w:r>
            <w:r>
              <w:rPr>
                <w:sz w:val="18"/>
                <w:szCs w:val="18"/>
              </w:rPr>
              <w:t xml:space="preserve"> </w:t>
            </w:r>
            <w:r>
              <w:rPr>
                <w:sz w:val="18"/>
                <w:szCs w:val="18"/>
                <w:rStyle w:val="VerbatimChar"/>
              </w:rPr>
              <w:t xml:space="preserve">letterStatus</w:t>
            </w:r>
            <w:r>
              <w:rPr>
                <w:sz w:val="18"/>
                <w:szCs w:val="18"/>
              </w:rPr>
              <w:t xml:space="preserve"> </w:t>
            </w:r>
            <w:r>
              <w:rPr>
                <w:sz w:val="18"/>
                <w:szCs w:val="18"/>
              </w:rPr>
              <w:t xml:space="preserve">sent.</w:t>
            </w:r>
          </w:p>
        </w:tc>
        <w:tc>
          <w:tcPr>
            <w:tcW w:type="dxa" w:w="2216"/>
          </w:tcPr>
          <w:p>
            <w:pPr>
              <w:pStyle w:val="Compact"/>
            </w:pPr>
            <w:r>
              <w:rPr>
                <w:sz w:val="18"/>
                <w:szCs w:val="18"/>
              </w:rPr>
              <w:t xml:space="preserve">One mock dispatch receipt per action and stable references; no real delivery claim. Fail if a dispatch is missing.</w:t>
            </w:r>
          </w:p>
        </w:tc>
        <w:tc>
          <w:tcPr>
            <w:tcW w:type="dxa" w:w="2989"/>
          </w:tcPr>
          <w:p>
            <w:pPr>
              <w:pStyle w:val="Compact"/>
            </w:pPr>
            <w:r>
              <w:rPr>
                <w:sz w:val="18"/>
                <w:szCs w:val="18"/>
                <w:b/>
                <w:bCs/>
              </w:rPr>
              <w:t xml:space="preserve">PASS on the G07 slice.</w:t>
            </w:r>
            <w:r>
              <w:rPr>
                <w:sz w:val="18"/>
                <w:szCs w:val="18"/>
              </w:rPr>
              <w:t xml:space="preserve"> </w:t>
            </w:r>
            <w:r>
              <w:rPr>
                <w:sz w:val="18"/>
                <w:szCs w:val="18"/>
              </w:rPr>
              <w:t xml:space="preserve">Two</w:t>
            </w:r>
            <w:r>
              <w:rPr>
                <w:sz w:val="18"/>
                <w:szCs w:val="18"/>
              </w:rPr>
              <w:t xml:space="preserve"> </w:t>
            </w:r>
            <w:r>
              <w:rPr>
                <w:sz w:val="18"/>
                <w:szCs w:val="18"/>
                <w:rStyle w:val="VerbatimChar"/>
              </w:rPr>
              <w:t xml:space="preserve">dispatch-clinic-letter</w:t>
            </w:r>
            <w:r>
              <w:rPr>
                <w:sz w:val="18"/>
                <w:szCs w:val="18"/>
              </w:rPr>
              <w:t xml:space="preserve"> </w:t>
            </w:r>
            <w:r>
              <w:rPr>
                <w:sz w:val="18"/>
                <w:szCs w:val="18"/>
              </w:rPr>
              <w:t xml:space="preserve">lines in the master record, at 21:42:38.594 and 21:42:41.358, both</w:t>
            </w:r>
            <w:r>
              <w:rPr>
                <w:sz w:val="18"/>
                <w:szCs w:val="18"/>
              </w:rPr>
              <w:t xml:space="preserve"> </w:t>
            </w:r>
            <w:r>
              <w:rPr>
                <w:sz w:val="18"/>
                <w:szCs w:val="18"/>
                <w:rStyle w:val="VerbatimChar"/>
              </w:rPr>
              <w:t xml:space="preserve">status=sent ref=C-DISPATCH-GROUP-E2E-20261019-214234</w:t>
            </w:r>
            <w:r>
              <w:rPr>
                <w:sz w:val="18"/>
                <w:szCs w:val="18"/>
              </w:rPr>
              <w:t xml:space="preserve">; final</w:t>
            </w:r>
            <w:r>
              <w:rPr>
                <w:sz w:val="18"/>
                <w:szCs w:val="18"/>
              </w:rPr>
              <w:t xml:space="preserve"> </w:t>
            </w:r>
            <w:r>
              <w:rPr>
                <w:sz w:val="18"/>
                <w:szCs w:val="18"/>
                <w:rStyle w:val="VerbatimChar"/>
              </w:rPr>
              <w:t xml:space="preserve">clinicLetterDispatchStatus</w:t>
            </w:r>
            <w:r>
              <w:rPr>
                <w:sz w:val="18"/>
                <w:szCs w:val="18"/>
              </w:rPr>
              <w:t xml:space="preserve"> </w:t>
            </w:r>
            <w:r>
              <w:rPr>
                <w:sz w:val="18"/>
                <w:szCs w:val="18"/>
                <w:rStyle w:val="VerbatimChar"/>
              </w:rPr>
              <w:t xml:space="preserve">dispatched</w:t>
            </w:r>
            <w:r>
              <w:rPr>
                <w:sz w:val="18"/>
                <w:szCs w:val="18"/>
              </w:rPr>
              <w:t xml:space="preserve">. Redirected referrer, escalation and retry were NOT EXECUTED.</w:t>
            </w:r>
            <w:r>
              <w:rPr>
                <w:sz w:val="18"/>
                <w:szCs w:val="18"/>
              </w:rPr>
              <w:t xml:space="preserve"> </w:t>
            </w:r>
            <w:r>
              <w:rPr>
                <w:sz w:val="18"/>
                <w:szCs w:val="18"/>
                <w:rStyle w:val="VerbatimChar"/>
              </w:rPr>
              <w:t xml:space="preserve">evidence/Camunda_V3_Acceptance_2026-10-19.txt</w:t>
            </w:r>
            <w:r>
              <w:rPr>
                <w:sz w:val="18"/>
                <w:szCs w:val="18"/>
              </w:rPr>
              <w:t xml:space="preserve">.</w:t>
            </w:r>
          </w:p>
        </w:tc>
      </w:tr>
    </w:tbl>
    <w:p>
      <w:pPr>
        <w:pStyle w:val="FirstParagraph"/>
      </w:pPr>
      <w:r>
        <w:t xml:space="preserve">The master record</w:t>
      </w:r>
      <w:r>
        <w:t xml:space="preserve"> </w:t>
      </w:r>
      <w:r>
        <w:rPr>
          <w:rStyle w:val="VerbatimChar"/>
        </w:rPr>
        <w:t xml:space="preserve">Camunda_V3_Acceptance_2026-10-19.txt</w:t>
      </w:r>
      <w:r>
        <w:t xml:space="preserve"> </w:t>
      </w:r>
      <w:r>
        <w:t xml:space="preserve">gives the deployment key, definition key and each instance key, and prints the raw driver output for all six cases and for G07. The two per-case JSON logs are the primary evidence for AT-01 to AT-06; the end-to-end JSON is the primary evidence for G07.</w:t>
      </w:r>
    </w:p>
    <w:p>
      <w:pPr>
        <w:pStyle w:val="Heading2"/>
      </w:pPr>
      <w:bookmarkStart w:id="32" w:name="_d8daf86ed6281eecb269bdba110415c76b475c9"/>
      <w:r>
        <w:t xml:space="preserve">6.3 Environment event during the run</w:t>
      </w:r>
      <w:bookmarkEnd w:id="32"/>
    </w:p>
    <w:p>
      <w:pPr>
        <w:pStyle w:val="FirstParagraph"/>
      </w:pPr>
      <w:r>
        <w:t xml:space="preserve">The first c8run start, without</w:t>
      </w:r>
      <w:r>
        <w:t xml:space="preserve"> </w:t>
      </w:r>
      <w:r>
        <w:rPr>
          <w:rStyle w:val="VerbatimChar"/>
        </w:rPr>
        <w:t xml:space="preserve">--disable-connectors</w:t>
      </w:r>
      <w:r>
        <w:t xml:space="preserve">, was shut down at 21:38 because the bundled Connectors runtime never became healthy. One G07 attempt died at 21:38:33 with an engine connection reset; it is retained as</w:t>
      </w:r>
      <w:r>
        <w:t xml:space="preserve"> </w:t>
      </w:r>
      <w:r>
        <w:rPr>
          <w:rStyle w:val="VerbatimChar"/>
        </w:rPr>
        <w:t xml:space="preserve">Week3 Coursework/hospital-pathway/evidence/Group_Final_E2E_20261019-213833.json</w:t>
      </w:r>
      <w:r>
        <w:t xml:space="preserve">, instance</w:t>
      </w:r>
      <w:r>
        <w:t xml:space="preserve"> </w:t>
      </w:r>
      <w:r>
        <w:rPr>
          <w:rStyle w:val="VerbatimChar"/>
        </w:rPr>
        <w:t xml:space="preserve">2251799813929726</w:t>
      </w:r>
      <w:r>
        <w:t xml:space="preserve">, with no completed tasks and result FAIL. The engine itself stayed healthy. Every case was re-run in one continuous session from 21:40 with</w:t>
      </w:r>
      <w:r>
        <w:t xml:space="preserve"> </w:t>
      </w:r>
      <w:r>
        <w:rPr>
          <w:rStyle w:val="VerbatimChar"/>
        </w:rPr>
        <w:t xml:space="preserve">c8run.exe start --disable-connectors</w:t>
      </w:r>
      <w:r>
        <w:t xml:space="preserve">, and all results in section 6.2 come from that session. A reader reproducing the work needs the flag: without it the connector health check can terminate the engine mid-run, which looks like a process failure but is not one.</w:t>
      </w:r>
    </w:p>
    <w:p>
      <w:pPr>
        <w:pStyle w:val="BodyText"/>
      </w:pPr>
      <w:r>
        <w:t xml:space="preserve">A second retained file,</w:t>
      </w:r>
      <w:r>
        <w:t xml:space="preserve"> </w:t>
      </w:r>
      <w:r>
        <w:rPr>
          <w:rStyle w:val="VerbatimChar"/>
        </w:rPr>
        <w:t xml:space="preserve">Group_Final_E2E_20261019-214113.json</w:t>
      </w:r>
      <w:r>
        <w:t xml:space="preserve">, records instance</w:t>
      </w:r>
      <w:r>
        <w:t xml:space="preserve"> </w:t>
      </w:r>
      <w:r>
        <w:rPr>
          <w:rStyle w:val="VerbatimChar"/>
        </w:rPr>
        <w:t xml:space="preserve">2251799813929943</w:t>
      </w:r>
      <w:r>
        <w:t xml:space="preserve"> </w:t>
      </w:r>
      <w:r>
        <w:t xml:space="preserve">as COMPLETED with the same variables but an empty task trail. It is kept but is not cited as a result; the cited G07 run is</w:t>
      </w:r>
      <w:r>
        <w:t xml:space="preserve"> </w:t>
      </w:r>
      <w:r>
        <w:rPr>
          <w:rStyle w:val="VerbatimChar"/>
        </w:rPr>
        <w:t xml:space="preserve">2251799813931091</w:t>
      </w:r>
      <w:r>
        <w:t xml:space="preserve">.</w:t>
      </w:r>
    </w:p>
    <w:p>
      <w:pPr>
        <w:pStyle w:val="Heading2"/>
      </w:pPr>
      <w:bookmarkStart w:id="33" w:name="_d8e6fb0b53f24da9ca1d8ffc8e783aa2871a3b1"/>
      <w:r>
        <w:t xml:space="preserve">6.4 Criteria not exercised</w:t>
      </w:r>
      <w:bookmarkEnd w:id="33"/>
    </w:p>
    <w:p>
      <w:pPr>
        <w:pStyle w:val="FirstParagraph"/>
      </w:pPr>
      <w:r>
        <w:t xml:space="preserve">These criteria were never driven by an acceptance case. Each row states what a case would have had to do and what remains proven only by source or by a worker unit test.</w:t>
      </w:r>
    </w:p>
    <w:tbl>
      <w:tblPr>
        <w:tblStyle w:val="Table"/>
        <w:tblW w:type="dxa" w:w="9638"/>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Layout w:type="fixed"/>
        <w:tblCellMar>
          <w:top w:w="30" w:type="dxa"/>
          <w:left w:w="70" w:type="dxa"/>
          <w:bottom w:w="30" w:type="dxa"/>
          <w:right w:w="70" w:type="dxa"/>
        </w:tblCellMar>
        <w:tblLook w:firstRow="1" w:lastRow="0" w:firstColumn="0" w:lastColumn="0" w:noHBand="0" w:noVBand="0" w:val="0020"/>
      </w:tblPr>
      <w:tblGrid>
        <w:gridCol w:w="1927"/>
        <w:gridCol w:w="4047"/>
        <w:gridCol w:w="3664"/>
      </w:tblGrid>
      <w:tr>
        <w:trPr>
          <w:cantSplit/>
          <w:tblHeader/>
        </w:trPr>
        <w:tc>
          <w:tcPr>
            <w:tcW w:type="dxa" w:w="1927"/>
          </w:tcPr>
          <w:p>
            <w:pPr>
              <w:pStyle w:val="Compact"/>
            </w:pPr>
            <w:r>
              <w:rPr>
                <w:sz w:val="18"/>
                <w:szCs w:val="18"/>
              </w:rPr>
              <w:t xml:space="preserve">Criterion</w:t>
            </w:r>
          </w:p>
        </w:tc>
        <w:tc>
          <w:tcPr>
            <w:tcW w:type="dxa" w:w="4047"/>
          </w:tcPr>
          <w:p>
            <w:pPr>
              <w:pStyle w:val="Compact"/>
            </w:pPr>
            <w:r>
              <w:rPr>
                <w:sz w:val="18"/>
                <w:szCs w:val="18"/>
              </w:rPr>
              <w:t xml:space="preserve">What a case would need to do</w:t>
            </w:r>
          </w:p>
        </w:tc>
        <w:tc>
          <w:tcPr>
            <w:tcW w:type="dxa" w:w="3664"/>
          </w:tcPr>
          <w:p>
            <w:pPr>
              <w:pStyle w:val="Compact"/>
            </w:pPr>
            <w:r>
              <w:rPr>
                <w:sz w:val="18"/>
                <w:szCs w:val="18"/>
              </w:rPr>
              <w:t xml:space="preserve">Status</w:t>
            </w:r>
          </w:p>
        </w:tc>
      </w:tr>
      <w:tr>
        <w:trPr>
          <w:cantSplit/>
        </w:trPr>
        <w:tc>
          <w:tcPr>
            <w:tcW w:type="dxa" w:w="1927"/>
          </w:tcPr>
          <w:p>
            <w:pPr>
              <w:pStyle w:val="Compact"/>
            </w:pPr>
            <w:r>
              <w:rPr>
                <w:sz w:val="18"/>
                <w:szCs w:val="18"/>
              </w:rPr>
              <w:t xml:space="preserve">Authorised clinical change,</w:t>
            </w:r>
            <w:r>
              <w:rPr>
                <w:sz w:val="18"/>
                <w:szCs w:val="18"/>
              </w:rPr>
              <w:t xml:space="preserve"> </w:t>
            </w:r>
            <w:r>
              <w:rPr>
                <w:sz w:val="18"/>
                <w:szCs w:val="18"/>
                <w:rStyle w:val="VerbatimChar"/>
              </w:rPr>
              <w:t xml:space="preserve">SKIPPED_UNAUTHORISED</w:t>
            </w:r>
            <w:r>
              <w:rPr>
                <w:sz w:val="18"/>
                <w:szCs w:val="18"/>
              </w:rPr>
              <w:t xml:space="preserve">,</w:t>
            </w:r>
            <w:r>
              <w:rPr>
                <w:sz w:val="18"/>
                <w:szCs w:val="18"/>
              </w:rPr>
              <w:t xml:space="preserve"> </w:t>
            </w:r>
            <w:r>
              <w:rPr>
                <w:sz w:val="18"/>
                <w:szCs w:val="18"/>
                <w:rStyle w:val="VerbatimChar"/>
              </w:rPr>
              <w:t xml:space="preserve">SENT_FINANCE_REVIEW_REQUIRED</w:t>
            </w:r>
            <w:r>
              <w:rPr>
                <w:sz w:val="18"/>
                <w:szCs w:val="18"/>
              </w:rPr>
              <w:t xml:space="preserve"> </w:t>
            </w:r>
            <w:r>
              <w:rPr>
                <w:sz w:val="18"/>
                <w:szCs w:val="18"/>
              </w:rPr>
              <w:t xml:space="preserve">(BR-19, BR-22)</w:t>
            </w:r>
          </w:p>
        </w:tc>
        <w:tc>
          <w:tcPr>
            <w:tcW w:type="dxa" w:w="4047"/>
          </w:tcPr>
          <w:p>
            <w:pPr>
              <w:pStyle w:val="Compact"/>
            </w:pPr>
            <w:r>
              <w:rPr>
                <w:sz w:val="18"/>
                <w:szCs w:val="18"/>
              </w:rPr>
              <w:t xml:space="preserve">Enter</w:t>
            </w:r>
            <w:r>
              <w:rPr>
                <w:sz w:val="18"/>
                <w:szCs w:val="18"/>
              </w:rPr>
              <w:t xml:space="preserve"> </w:t>
            </w:r>
            <w:r>
              <w:rPr>
                <w:sz w:val="18"/>
                <w:szCs w:val="18"/>
                <w:rStyle w:val="VerbatimChar"/>
              </w:rPr>
              <w:t xml:space="preserve">ClinicalChange</w:t>
            </w:r>
            <w:r>
              <w:rPr>
                <w:sz w:val="18"/>
                <w:szCs w:val="18"/>
              </w:rPr>
              <w:t xml:space="preserve">, submit an unauthorised change, and route a paid change to Finance.</w:t>
            </w:r>
          </w:p>
        </w:tc>
        <w:tc>
          <w:tcPr>
            <w:tcW w:type="dxa" w:w="3664"/>
          </w:tcPr>
          <w:p>
            <w:pPr>
              <w:pStyle w:val="Compact"/>
            </w:pPr>
            <w:r>
              <w:rPr>
                <w:sz w:val="18"/>
                <w:szCs w:val="18"/>
                <w:b/>
                <w:bCs/>
              </w:rPr>
              <w:t xml:space="preserve">NOT EXECUTED.</w:t>
            </w:r>
            <w:r>
              <w:rPr>
                <w:sz w:val="18"/>
                <w:szCs w:val="18"/>
              </w:rPr>
              <w:t xml:space="preserve"> </w:t>
            </w:r>
            <w:r>
              <w:rPr>
                <w:sz w:val="18"/>
                <w:szCs w:val="18"/>
              </w:rPr>
              <w:t xml:space="preserve">The form and worker exist; the two outcomes appear only in</w:t>
            </w:r>
            <w:r>
              <w:rPr>
                <w:sz w:val="18"/>
                <w:szCs w:val="18"/>
              </w:rPr>
              <w:t xml:space="preserve"> </w:t>
            </w:r>
            <w:r>
              <w:rPr>
                <w:sz w:val="18"/>
                <w:szCs w:val="18"/>
                <w:rStyle w:val="VerbatimChar"/>
              </w:rPr>
              <w:t xml:space="preserve">CareChangeWorkersTest</w:t>
            </w:r>
            <w:r>
              <w:rPr>
                <w:sz w:val="18"/>
                <w:szCs w:val="18"/>
              </w:rPr>
              <w:t xml:space="preserve"> </w:t>
            </w:r>
            <w:r>
              <w:rPr>
                <w:sz w:val="18"/>
                <w:szCs w:val="18"/>
              </w:rPr>
              <w:t xml:space="preserve">log lines, which is unit evidence.</w:t>
            </w:r>
          </w:p>
        </w:tc>
      </w:tr>
      <w:tr>
        <w:trPr>
          <w:cantSplit/>
        </w:trPr>
        <w:tc>
          <w:tcPr>
            <w:tcW w:type="dxa" w:w="1927"/>
          </w:tcPr>
          <w:p>
            <w:pPr>
              <w:pStyle w:val="Compact"/>
            </w:pPr>
            <w:r>
              <w:rPr>
                <w:sz w:val="18"/>
                <w:szCs w:val="18"/>
              </w:rPr>
              <w:t xml:space="preserve">DNA and patient cancellation (BR-36)</w:t>
            </w:r>
          </w:p>
        </w:tc>
        <w:tc>
          <w:tcPr>
            <w:tcW w:type="dxa" w:w="4047"/>
          </w:tcPr>
          <w:p>
            <w:pPr>
              <w:pStyle w:val="Compact"/>
            </w:pPr>
            <w:r>
              <w:rPr>
                <w:sz w:val="18"/>
                <w:szCs w:val="18"/>
              </w:rPr>
              <w:t xml:space="preserve">Drive</w:t>
            </w:r>
            <w:r>
              <w:rPr>
                <w:sz w:val="18"/>
                <w:szCs w:val="18"/>
              </w:rPr>
              <w:t xml:space="preserve"> </w:t>
            </w:r>
            <w:r>
              <w:rPr>
                <w:sz w:val="18"/>
                <w:szCs w:val="18"/>
                <w:rStyle w:val="VerbatimChar"/>
              </w:rPr>
              <w:t xml:space="preserve">RecordDna</w:t>
            </w:r>
            <w:r>
              <w:rPr>
                <w:sz w:val="18"/>
                <w:szCs w:val="18"/>
              </w:rPr>
              <w:t xml:space="preserve"> </w:t>
            </w:r>
            <w:r>
              <w:rPr>
                <w:sz w:val="18"/>
                <w:szCs w:val="18"/>
              </w:rPr>
              <w:t xml:space="preserve">or</w:t>
            </w:r>
            <w:r>
              <w:rPr>
                <w:sz w:val="18"/>
                <w:szCs w:val="18"/>
              </w:rPr>
              <w:t xml:space="preserve"> </w:t>
            </w:r>
            <w:r>
              <w:rPr>
                <w:sz w:val="18"/>
                <w:szCs w:val="18"/>
                <w:rStyle w:val="VerbatimChar"/>
              </w:rPr>
              <w:t xml:space="preserve">RecordDecline</w:t>
            </w:r>
            <w:r>
              <w:rPr>
                <w:sz w:val="18"/>
                <w:szCs w:val="18"/>
              </w:rPr>
              <w:t xml:space="preserve">; for a paid case reach</w:t>
            </w:r>
            <w:r>
              <w:rPr>
                <w:sz w:val="18"/>
                <w:szCs w:val="18"/>
              </w:rPr>
              <w:t xml:space="preserve"> </w:t>
            </w:r>
            <w:r>
              <w:rPr>
                <w:sz w:val="18"/>
                <w:szCs w:val="18"/>
                <w:rStyle w:val="VerbatimChar"/>
              </w:rPr>
              <w:t xml:space="preserve">FinanceAdjustment</w:t>
            </w:r>
            <w:r>
              <w:rPr>
                <w:sz w:val="18"/>
                <w:szCs w:val="18"/>
              </w:rPr>
              <w:t xml:space="preserve">.</w:t>
            </w:r>
          </w:p>
        </w:tc>
        <w:tc>
          <w:tcPr>
            <w:tcW w:type="dxa" w:w="3664"/>
          </w:tcPr>
          <w:p>
            <w:pPr>
              <w:pStyle w:val="Compact"/>
            </w:pPr>
            <w:r>
              <w:rPr>
                <w:sz w:val="18"/>
                <w:szCs w:val="18"/>
                <w:b/>
                <w:bCs/>
              </w:rPr>
              <w:t xml:space="preserve">NOT EXECUTED.</w:t>
            </w:r>
            <w:r>
              <w:rPr>
                <w:sz w:val="18"/>
                <w:szCs w:val="18"/>
              </w:rPr>
              <w:t xml:space="preserve"> </w:t>
            </w:r>
            <w:r>
              <w:rPr>
                <w:sz w:val="18"/>
                <w:szCs w:val="18"/>
              </w:rPr>
              <w:t xml:space="preserve">The tasks and form outcomes exist; no case enters them.</w:t>
            </w:r>
          </w:p>
        </w:tc>
      </w:tr>
      <w:tr>
        <w:trPr>
          <w:cantSplit/>
        </w:trPr>
        <w:tc>
          <w:tcPr>
            <w:tcW w:type="dxa" w:w="1927"/>
          </w:tcPr>
          <w:p>
            <w:pPr>
              <w:pStyle w:val="Compact"/>
            </w:pPr>
            <w:r>
              <w:rPr>
                <w:sz w:val="18"/>
                <w:szCs w:val="18"/>
              </w:rPr>
              <w:t xml:space="preserve">Urgent authorisation and urgent finance (BR-19)</w:t>
            </w:r>
          </w:p>
        </w:tc>
        <w:tc>
          <w:tcPr>
            <w:tcW w:type="dxa" w:w="4047"/>
          </w:tcPr>
          <w:p>
            <w:pPr>
              <w:pStyle w:val="Compact"/>
            </w:pPr>
            <w:r>
              <w:rPr>
                <w:sz w:val="18"/>
                <w:szCs w:val="18"/>
              </w:rPr>
              <w:t xml:space="preserve">Enter</w:t>
            </w:r>
            <w:r>
              <w:rPr>
                <w:sz w:val="18"/>
                <w:szCs w:val="18"/>
              </w:rPr>
              <w:t xml:space="preserve"> </w:t>
            </w:r>
            <w:r>
              <w:rPr>
                <w:sz w:val="18"/>
                <w:szCs w:val="18"/>
                <w:rStyle w:val="VerbatimChar"/>
              </w:rPr>
              <w:t xml:space="preserve">UrgentAuthorisation</w:t>
            </w:r>
            <w:r>
              <w:rPr>
                <w:sz w:val="18"/>
                <w:szCs w:val="18"/>
              </w:rPr>
              <w:t xml:space="preserve">, record a clinical reason, then create the Finance follow-up.</w:t>
            </w:r>
          </w:p>
        </w:tc>
        <w:tc>
          <w:tcPr>
            <w:tcW w:type="dxa" w:w="3664"/>
          </w:tcPr>
          <w:p>
            <w:pPr>
              <w:pStyle w:val="Compact"/>
            </w:pPr>
            <w:r>
              <w:rPr>
                <w:sz w:val="18"/>
                <w:szCs w:val="18"/>
                <w:b/>
                <w:bCs/>
              </w:rPr>
              <w:t xml:space="preserve">NOT EXECUTED.</w:t>
            </w:r>
            <w:r>
              <w:rPr>
                <w:sz w:val="18"/>
                <w:szCs w:val="18"/>
              </w:rPr>
              <w:t xml:space="preserve"> </w:t>
            </w:r>
            <w:r>
              <w:rPr>
                <w:sz w:val="18"/>
                <w:szCs w:val="18"/>
              </w:rPr>
              <w:t xml:space="preserve">The form and tasks exist; AT-05 drives the ordinary retry, not the urgent bypass.</w:t>
            </w:r>
          </w:p>
        </w:tc>
      </w:tr>
      <w:tr>
        <w:trPr>
          <w:cantSplit/>
        </w:trPr>
        <w:tc>
          <w:tcPr>
            <w:tcW w:type="dxa" w:w="1927"/>
          </w:tcPr>
          <w:p>
            <w:pPr>
              <w:pStyle w:val="Compact"/>
            </w:pPr>
            <w:r>
              <w:rPr>
                <w:sz w:val="18"/>
                <w:szCs w:val="18"/>
              </w:rPr>
              <w:t xml:space="preserve">Refund adjudication (BR-20)</w:t>
            </w:r>
          </w:p>
        </w:tc>
        <w:tc>
          <w:tcPr>
            <w:tcW w:type="dxa" w:w="4047"/>
          </w:tcPr>
          <w:p>
            <w:pPr>
              <w:pStyle w:val="Compact"/>
            </w:pPr>
            <w:r>
              <w:rPr>
                <w:sz w:val="18"/>
                <w:szCs w:val="18"/>
              </w:rPr>
              <w:t xml:space="preserve">Reach</w:t>
            </w:r>
            <w:r>
              <w:rPr>
                <w:sz w:val="18"/>
                <w:szCs w:val="18"/>
              </w:rPr>
              <w:t xml:space="preserve"> </w:t>
            </w:r>
            <w:r>
              <w:rPr>
                <w:sz w:val="18"/>
                <w:szCs w:val="18"/>
                <w:rStyle w:val="VerbatimChar"/>
              </w:rPr>
              <w:t xml:space="preserve">FinanceAdjustment</w:t>
            </w:r>
            <w:r>
              <w:rPr>
                <w:sz w:val="18"/>
                <w:szCs w:val="18"/>
              </w:rPr>
              <w:t xml:space="preserve">, select one of the five decisions, and reject an invalid partial amount.</w:t>
            </w:r>
          </w:p>
        </w:tc>
        <w:tc>
          <w:tcPr>
            <w:tcW w:type="dxa" w:w="3664"/>
          </w:tcPr>
          <w:p>
            <w:pPr>
              <w:pStyle w:val="Compact"/>
            </w:pPr>
            <w:r>
              <w:rPr>
                <w:sz w:val="18"/>
                <w:szCs w:val="18"/>
                <w:b/>
                <w:bCs/>
              </w:rPr>
              <w:t xml:space="preserve">NOT EXECUTED.</w:t>
            </w:r>
            <w:r>
              <w:rPr>
                <w:sz w:val="18"/>
                <w:szCs w:val="18"/>
              </w:rPr>
              <w:t xml:space="preserve"> </w:t>
            </w:r>
            <w:r>
              <w:rPr>
                <w:sz w:val="18"/>
                <w:szCs w:val="18"/>
                <w:rStyle w:val="VerbatimChar"/>
              </w:rPr>
              <w:t xml:space="preserve">finance_adjustment.form</w:t>
            </w:r>
            <w:r>
              <w:rPr>
                <w:sz w:val="18"/>
                <w:szCs w:val="18"/>
              </w:rPr>
              <w:t xml:space="preserve"> </w:t>
            </w:r>
            <w:r>
              <w:rPr>
                <w:sz w:val="18"/>
                <w:szCs w:val="18"/>
              </w:rPr>
              <w:t xml:space="preserve">and</w:t>
            </w:r>
            <w:r>
              <w:rPr>
                <w:sz w:val="18"/>
                <w:szCs w:val="18"/>
              </w:rPr>
              <w:t xml:space="preserve"> </w:t>
            </w:r>
            <w:r>
              <w:rPr>
                <w:sz w:val="18"/>
                <w:szCs w:val="18"/>
                <w:rStyle w:val="VerbatimChar"/>
              </w:rPr>
              <w:t xml:space="preserve">RefundWorkers.requirePartialAmount</w:t>
            </w:r>
            <w:r>
              <w:rPr>
                <w:sz w:val="18"/>
                <w:szCs w:val="18"/>
              </w:rPr>
              <w:t xml:space="preserve"> </w:t>
            </w:r>
            <w:r>
              <w:rPr>
                <w:sz w:val="18"/>
                <w:szCs w:val="18"/>
              </w:rPr>
              <w:t xml:space="preserve">exist;</w:t>
            </w:r>
            <w:r>
              <w:rPr>
                <w:sz w:val="18"/>
                <w:szCs w:val="18"/>
              </w:rPr>
              <w:t xml:space="preserve"> </w:t>
            </w:r>
            <w:r>
              <w:rPr>
                <w:sz w:val="18"/>
                <w:szCs w:val="18"/>
                <w:rStyle w:val="VerbatimChar"/>
              </w:rPr>
              <w:t xml:space="preserve">RefundWorkersTest</w:t>
            </w:r>
            <w:r>
              <w:rPr>
                <w:sz w:val="18"/>
                <w:szCs w:val="18"/>
              </w:rPr>
              <w:t xml:space="preserve"> </w:t>
            </w:r>
            <w:r>
              <w:rPr>
                <w:sz w:val="18"/>
                <w:szCs w:val="18"/>
              </w:rPr>
              <w:t xml:space="preserve">covers them at worker level only.</w:t>
            </w:r>
          </w:p>
        </w:tc>
      </w:tr>
      <w:tr>
        <w:trPr>
          <w:cantSplit/>
        </w:trPr>
        <w:tc>
          <w:tcPr>
            <w:tcW w:type="dxa" w:w="1927"/>
          </w:tcPr>
          <w:p>
            <w:pPr>
              <w:pStyle w:val="Compact"/>
            </w:pPr>
            <w:r>
              <w:rPr>
                <w:sz w:val="18"/>
                <w:szCs w:val="18"/>
              </w:rPr>
              <w:t xml:space="preserve">Letter escalation (BR-32, BR-33, BR-34)</w:t>
            </w:r>
          </w:p>
        </w:tc>
        <w:tc>
          <w:tcPr>
            <w:tcW w:type="dxa" w:w="4047"/>
          </w:tcPr>
          <w:p>
            <w:pPr>
              <w:pStyle w:val="Compact"/>
            </w:pPr>
            <w:r>
              <w:rPr>
                <w:sz w:val="18"/>
                <w:szCs w:val="18"/>
              </w:rPr>
              <w:t xml:space="preserve">Hold a letter past 7 days, then 1 month and 3 months, and observe escalation and reminder stop.</w:t>
            </w:r>
          </w:p>
        </w:tc>
        <w:tc>
          <w:tcPr>
            <w:tcW w:type="dxa" w:w="3664"/>
          </w:tcPr>
          <w:p>
            <w:pPr>
              <w:pStyle w:val="Compact"/>
            </w:pPr>
            <w:r>
              <w:rPr>
                <w:sz w:val="18"/>
                <w:szCs w:val="18"/>
                <w:b/>
                <w:bCs/>
              </w:rPr>
              <w:t xml:space="preserve">NOT EXECUTED.</w:t>
            </w:r>
            <w:r>
              <w:rPr>
                <w:sz w:val="18"/>
                <w:szCs w:val="18"/>
              </w:rPr>
              <w:t xml:space="preserve"> </w:t>
            </w:r>
            <w:r>
              <w:rPr>
                <w:sz w:val="18"/>
                <w:szCs w:val="18"/>
                <w:rStyle w:val="VerbatimChar"/>
              </w:rPr>
              <w:t xml:space="preserve">MonitorLetters</w:t>
            </w:r>
            <w:r>
              <w:rPr>
                <w:sz w:val="18"/>
                <w:szCs w:val="18"/>
              </w:rPr>
              <w:t xml:space="preserve"> </w:t>
            </w:r>
            <w:r>
              <w:rPr>
                <w:sz w:val="18"/>
                <w:szCs w:val="18"/>
              </w:rPr>
              <w:t xml:space="preserve">is a human task and the model has no timer, so the threshold cannot be reached by waiting.</w:t>
            </w:r>
          </w:p>
        </w:tc>
      </w:tr>
      <w:tr>
        <w:trPr>
          <w:cantSplit/>
        </w:trPr>
        <w:tc>
          <w:tcPr>
            <w:tcW w:type="dxa" w:w="1927"/>
          </w:tcPr>
          <w:p>
            <w:pPr>
              <w:pStyle w:val="Compact"/>
            </w:pPr>
            <w:r>
              <w:rPr>
                <w:sz w:val="18"/>
                <w:szCs w:val="18"/>
              </w:rPr>
              <w:t xml:space="preserve">Review booking and follow-up (BR-35)</w:t>
            </w:r>
          </w:p>
        </w:tc>
        <w:tc>
          <w:tcPr>
            <w:tcW w:type="dxa" w:w="4047"/>
          </w:tcPr>
          <w:p>
            <w:pPr>
              <w:pStyle w:val="Compact"/>
            </w:pPr>
            <w:r>
              <w:rPr>
                <w:sz w:val="18"/>
                <w:szCs w:val="18"/>
              </w:rPr>
              <w:t xml:space="preserve">Request a follow-up period and drive a no-slot outcome to the pathway team.</w:t>
            </w:r>
          </w:p>
        </w:tc>
        <w:tc>
          <w:tcPr>
            <w:tcW w:type="dxa" w:w="3664"/>
          </w:tcPr>
          <w:p>
            <w:pPr>
              <w:pStyle w:val="Compact"/>
            </w:pPr>
            <w:r>
              <w:rPr>
                <w:sz w:val="18"/>
                <w:szCs w:val="18"/>
                <w:b/>
                <w:bCs/>
              </w:rPr>
              <w:t xml:space="preserve">NOT EXECUTED.</w:t>
            </w:r>
            <w:r>
              <w:rPr>
                <w:sz w:val="18"/>
                <w:szCs w:val="18"/>
              </w:rPr>
              <w:t xml:space="preserve"> </w:t>
            </w:r>
            <w:r>
              <w:rPr>
                <w:sz w:val="18"/>
                <w:szCs w:val="18"/>
              </w:rPr>
              <w:t xml:space="preserve">No case requests a follow-up appointment.</w:t>
            </w:r>
          </w:p>
        </w:tc>
      </w:tr>
      <w:tr>
        <w:trPr>
          <w:cantSplit/>
        </w:trPr>
        <w:tc>
          <w:tcPr>
            <w:tcW w:type="dxa" w:w="1927"/>
          </w:tcPr>
          <w:p>
            <w:pPr>
              <w:pStyle w:val="Compact"/>
            </w:pPr>
            <w:r>
              <w:rPr>
                <w:sz w:val="18"/>
                <w:szCs w:val="18"/>
              </w:rPr>
              <w:t xml:space="preserve">Pending-to-ready treatment resource (BR-10, BR-11)</w:t>
            </w:r>
          </w:p>
        </w:tc>
        <w:tc>
          <w:tcPr>
            <w:tcW w:type="dxa" w:w="4047"/>
          </w:tcPr>
          <w:p>
            <w:pPr>
              <w:pStyle w:val="Compact"/>
            </w:pPr>
            <w:r>
              <w:rPr>
                <w:sz w:val="18"/>
                <w:szCs w:val="18"/>
              </w:rPr>
              <w:t xml:space="preserve">Drive a treatment resource to pending, then ready, and inspect occupancy.</w:t>
            </w:r>
          </w:p>
        </w:tc>
        <w:tc>
          <w:tcPr>
            <w:tcW w:type="dxa" w:w="3664"/>
          </w:tcPr>
          <w:p>
            <w:pPr>
              <w:pStyle w:val="Compact"/>
            </w:pPr>
            <w:r>
              <w:rPr>
                <w:sz w:val="18"/>
                <w:szCs w:val="18"/>
                <w:b/>
                <w:bCs/>
              </w:rPr>
              <w:t xml:space="preserve">NOT EXECUTED.</w:t>
            </w:r>
            <w:r>
              <w:rPr>
                <w:sz w:val="18"/>
                <w:szCs w:val="18"/>
              </w:rPr>
              <w:t xml:space="preserve"> </w:t>
            </w:r>
            <w:r>
              <w:rPr>
                <w:sz w:val="18"/>
                <w:szCs w:val="18"/>
              </w:rPr>
              <w:t xml:space="preserve">AT-04 covers a first visit in</w:t>
            </w:r>
            <w:r>
              <w:rPr>
                <w:sz w:val="18"/>
                <w:szCs w:val="18"/>
              </w:rPr>
              <w:t xml:space="preserve"> </w:t>
            </w:r>
            <w:r>
              <w:rPr>
                <w:sz w:val="18"/>
                <w:szCs w:val="18"/>
                <w:rStyle w:val="VerbatimChar"/>
              </w:rPr>
              <w:t xml:space="preserve">pending</w:t>
            </w:r>
            <w:r>
              <w:rPr>
                <w:sz w:val="18"/>
                <w:szCs w:val="18"/>
              </w:rPr>
              <w:t xml:space="preserve">; it does not drive</w:t>
            </w:r>
            <w:r>
              <w:rPr>
                <w:sz w:val="18"/>
                <w:szCs w:val="18"/>
              </w:rPr>
              <w:t xml:space="preserve"> </w:t>
            </w:r>
            <w:r>
              <w:rPr>
                <w:sz w:val="18"/>
                <w:szCs w:val="18"/>
                <w:rStyle w:val="VerbatimChar"/>
              </w:rPr>
              <w:t xml:space="preserve">BookTreatment</w:t>
            </w:r>
            <w:r>
              <w:rPr>
                <w:sz w:val="18"/>
                <w:szCs w:val="18"/>
              </w:rPr>
              <w:t xml:space="preserve"> </w:t>
            </w:r>
            <w:r>
              <w:rPr>
                <w:sz w:val="18"/>
                <w:szCs w:val="18"/>
              </w:rPr>
              <w:t xml:space="preserve">to pending and back.</w:t>
            </w:r>
          </w:p>
        </w:tc>
      </w:tr>
    </w:tbl>
    <w:p>
      <w:pPr>
        <w:pStyle w:val="FirstParagraph"/>
      </w:pPr>
      <w:r>
        <w:t xml:space="preserve">Two further limits apply to every row above.</w:t>
      </w:r>
      <w:r>
        <w:t xml:space="preserve"> </w:t>
      </w:r>
      <w:r>
        <w:rPr>
          <w:b/>
          <w:bCs/>
        </w:rPr>
        <w:t xml:space="preserve">Browser-side form validation is NOT EXECUTED</w:t>
      </w:r>
      <w:r>
        <w:t xml:space="preserve">: the drivers post values over REST, so a constraint such as</w:t>
      </w:r>
      <w:r>
        <w:t xml:space="preserve"> </w:t>
      </w:r>
      <w:r>
        <w:rPr>
          <w:rStyle w:val="VerbatimChar"/>
        </w:rPr>
        <w:t xml:space="preserve">disallowPassedDates</w:t>
      </w:r>
      <w:r>
        <w:t xml:space="preserve"> </w:t>
      </w:r>
      <w:r>
        <w:t xml:space="preserve">in</w:t>
      </w:r>
      <w:r>
        <w:t xml:space="preserve"> </w:t>
      </w:r>
      <w:r>
        <w:rPr>
          <w:rStyle w:val="VerbatimChar"/>
        </w:rPr>
        <w:t xml:space="preserve">book_visit.form</w:t>
      </w:r>
      <w:r>
        <w:t xml:space="preserve"> </w:t>
      </w:r>
      <w:r>
        <w:t xml:space="preserve">was never triggered, and form constraints are proven to be defined and bound rather than proven to reject anything in the UI.</w:t>
      </w:r>
      <w:r>
        <w:t xml:space="preserve"> </w:t>
      </w:r>
      <w:r>
        <w:rPr>
          <w:b/>
          <w:bCs/>
        </w:rPr>
        <w:t xml:space="preserve">Timer-dependent criteria cannot pass</w:t>
      </w:r>
      <w:r>
        <w:t xml:space="preserve">: the model contains no</w:t>
      </w:r>
      <w:r>
        <w:t xml:space="preserve"> </w:t>
      </w:r>
      <w:r>
        <w:rPr>
          <w:rStyle w:val="VerbatimChar"/>
        </w:rPr>
        <w:t xml:space="preserve">timerEventDefinition</w:t>
      </w:r>
      <w:r>
        <w:t xml:space="preserve">, no boundary event and no event-based gateway, so any rule that depends on elapsed time has no mechanism to satisfy it.</w:t>
      </w:r>
    </w:p>
    <w:p>
      <w:pPr>
        <w:pStyle w:val="Heading2"/>
      </w:pPr>
      <w:bookmarkStart w:id="34" w:name="_bb18faf5b71a26cd317d3086314094995124fc8"/>
      <w:r>
        <w:t xml:space="preserve">6.5 Test evidence files</w:t>
      </w:r>
      <w:bookmarkEnd w:id="34"/>
    </w:p>
    <w:p>
      <w:pPr>
        <w:pStyle w:val="Compact"/>
        <w:numPr>
          <w:ilvl w:val="0"/>
          <w:numId w:val="1001"/>
        </w:numPr>
      </w:pPr>
      <w:r>
        <w:rPr>
          <w:rStyle w:val="VerbatimChar"/>
        </w:rPr>
        <w:t xml:space="preserve">evidence/Camunda_V3_Acceptance_2026-10-19.txt</w:t>
      </w:r>
      <w:r>
        <w:t xml:space="preserve"> </w:t>
      </w:r>
      <w:r>
        <w:t xml:space="preserve">— master record: engine, deployment, instance keys, final variables, assertions, worker-log excerpt, raw driver output and the environment event.</w:t>
      </w:r>
    </w:p>
    <w:p>
      <w:pPr>
        <w:pStyle w:val="Compact"/>
        <w:numPr>
          <w:ilvl w:val="0"/>
          <w:numId w:val="1001"/>
        </w:numPr>
      </w:pPr>
      <w:r>
        <w:rPr>
          <w:rStyle w:val="VerbatimChar"/>
        </w:rPr>
        <w:t xml:space="preserve">evidence/PB-14_acceptance-run-log_2026-10-19.json</w:t>
      </w:r>
      <w:r>
        <w:t xml:space="preserve"> </w:t>
      </w:r>
      <w:r>
        <w:t xml:space="preserve">— AT-01 and AT-02 tasks, checks and verdicts.</w:t>
      </w:r>
    </w:p>
    <w:p>
      <w:pPr>
        <w:pStyle w:val="Compact"/>
        <w:numPr>
          <w:ilvl w:val="0"/>
          <w:numId w:val="1001"/>
        </w:numPr>
      </w:pPr>
      <w:r>
        <w:rPr>
          <w:rStyle w:val="VerbatimChar"/>
        </w:rPr>
        <w:t xml:space="preserve">evidence/PB-18_acceptance-run-log_2026-10-19.json</w:t>
      </w:r>
      <w:r>
        <w:t xml:space="preserve"> </w:t>
      </w:r>
      <w:r>
        <w:t xml:space="preserve">— AT-03 to AT-06 tasks, checks and verdicts; records AT-03 as the only failed test.</w:t>
      </w:r>
    </w:p>
    <w:p>
      <w:pPr>
        <w:pStyle w:val="Compact"/>
        <w:numPr>
          <w:ilvl w:val="0"/>
          <w:numId w:val="1001"/>
        </w:numPr>
      </w:pPr>
      <w:r>
        <w:rPr>
          <w:rStyle w:val="VerbatimChar"/>
        </w:rPr>
        <w:t xml:space="preserve">evidence/Group_Final_E2E_20261019-214234.json</w:t>
      </w:r>
      <w:r>
        <w:t xml:space="preserve"> </w:t>
      </w:r>
      <w:r>
        <w:t xml:space="preserve">— G07 instance, tasks, final variables and assertions; result PASS.</w:t>
      </w:r>
    </w:p>
    <w:p>
      <w:pPr>
        <w:pStyle w:val="Compact"/>
        <w:numPr>
          <w:ilvl w:val="0"/>
          <w:numId w:val="1001"/>
        </w:numPr>
      </w:pPr>
      <w:r>
        <w:rPr>
          <w:rStyle w:val="VerbatimChar"/>
        </w:rPr>
        <w:t xml:space="preserve">evidence/Group_Final_E2E_20261019-213833.json</w:t>
      </w:r>
      <w:r>
        <w:t xml:space="preserve"> </w:t>
      </w:r>
      <w:r>
        <w:t xml:space="preserve">— the failed G07 attempt killed by the connection reset; no tasks, result FAIL.</w:t>
      </w:r>
    </w:p>
    <w:p>
      <w:pPr>
        <w:pStyle w:val="Compact"/>
        <w:numPr>
          <w:ilvl w:val="0"/>
          <w:numId w:val="1001"/>
        </w:numPr>
      </w:pPr>
      <w:r>
        <w:rPr>
          <w:rStyle w:val="VerbatimChar"/>
        </w:rPr>
        <w:t xml:space="preserve">evidence/Group_Final_E2E_20261019-214113.json</w:t>
      </w:r>
      <w:r>
        <w:t xml:space="preserve"> </w:t>
      </w:r>
      <w:r>
        <w:t xml:space="preserve">— a COMPLETED instance with an empty task trail. Retained, not cited.</w:t>
      </w:r>
    </w:p>
    <w:p>
      <w:pPr>
        <w:pStyle w:val="Compact"/>
        <w:numPr>
          <w:ilvl w:val="0"/>
          <w:numId w:val="1001"/>
        </w:numPr>
      </w:pPr>
      <w:r>
        <w:rPr>
          <w:rStyle w:val="VerbatimChar"/>
        </w:rPr>
        <w:t xml:space="preserve">evidence/Java_Test_Results_2026-10-20.txt</w:t>
      </w:r>
      <w:r>
        <w:t xml:space="preserve"> </w:t>
      </w:r>
      <w:r>
        <w:t xml:space="preserve">—</w:t>
      </w:r>
      <w:r>
        <w:t xml:space="preserve"> </w:t>
      </w:r>
      <w:r>
        <w:rPr>
          <w:rStyle w:val="VerbatimChar"/>
        </w:rPr>
        <w:t xml:space="preserve">mvn -B clean test</w:t>
      </w:r>
      <w:r>
        <w:t xml:space="preserve"> </w:t>
      </w:r>
      <w:r>
        <w:t xml:space="preserve">at the released tree: BUILD SUCCESS, 19 tests, 0 failures, 0 errors, 0 skipped;</w:t>
      </w:r>
      <w:r>
        <w:t xml:space="preserve"> </w:t>
      </w:r>
      <w:r>
        <w:rPr>
          <w:rStyle w:val="VerbatimChar"/>
        </w:rPr>
        <w:t xml:space="preserve">CareChangeWorkersTest</w:t>
      </w:r>
      <w:r>
        <w:t xml:space="preserve"> </w:t>
      </w:r>
      <w:r>
        <w:t xml:space="preserve">7,</w:t>
      </w:r>
      <w:r>
        <w:t xml:space="preserve"> </w:t>
      </w:r>
      <w:r>
        <w:rPr>
          <w:rStyle w:val="VerbatimChar"/>
        </w:rPr>
        <w:t xml:space="preserve">ChargeAmountRulesTest</w:t>
      </w:r>
      <w:r>
        <w:t xml:space="preserve"> </w:t>
      </w:r>
      <w:r>
        <w:t xml:space="preserve">2,</w:t>
      </w:r>
      <w:r>
        <w:t xml:space="preserve"> </w:t>
      </w:r>
      <w:r>
        <w:rPr>
          <w:rStyle w:val="VerbatimChar"/>
        </w:rPr>
        <w:t xml:space="preserve">RefundWorkersTest</w:t>
      </w:r>
      <w:r>
        <w:t xml:space="preserve"> </w:t>
      </w:r>
      <w:r>
        <w:t xml:space="preserve">10. JDK 23.0.1, Maven 3.9.10;</w:t>
      </w:r>
      <w:r>
        <w:t xml:space="preserve"> </w:t>
      </w:r>
      <w:r>
        <w:rPr>
          <w:rStyle w:val="VerbatimChar"/>
        </w:rPr>
        <w:t xml:space="preserve">src/main</w:t>
      </w:r>
      <w:r>
        <w:t xml:space="preserve">,</w:t>
      </w:r>
      <w:r>
        <w:t xml:space="preserve"> </w:t>
      </w:r>
      <w:r>
        <w:rPr>
          <w:rStyle w:val="VerbatimChar"/>
        </w:rPr>
        <w:t xml:space="preserve">src/test</w:t>
      </w:r>
      <w:r>
        <w:t xml:space="preserve"> </w:t>
      </w:r>
      <w:r>
        <w:t xml:space="preserve">and</w:t>
      </w:r>
      <w:r>
        <w:t xml:space="preserve"> </w:t>
      </w:r>
      <w:r>
        <w:rPr>
          <w:rStyle w:val="VerbatimChar"/>
        </w:rPr>
        <w:t xml:space="preserve">pom.xml</w:t>
      </w:r>
      <w:r>
        <w:t xml:space="preserve"> </w:t>
      </w:r>
      <w:r>
        <w:t xml:space="preserve">unchanged since</w:t>
      </w:r>
      <w:r>
        <w:t xml:space="preserve"> </w:t>
      </w:r>
      <w:r>
        <w:rPr>
          <w:rStyle w:val="VerbatimChar"/>
        </w:rPr>
        <w:t xml:space="preserve">dbc0a33</w:t>
      </w:r>
      <w:r>
        <w:t xml:space="preserve">.</w:t>
      </w:r>
    </w:p>
    <w:p>
      <w:pPr>
        <w:pStyle w:val="Compact"/>
        <w:numPr>
          <w:ilvl w:val="0"/>
          <w:numId w:val="1001"/>
        </w:numPr>
      </w:pPr>
      <w:r>
        <w:rPr>
          <w:rStyle w:val="VerbatimChar"/>
        </w:rPr>
        <w:t xml:space="preserve">evidence/Java_Clean_Build_Test_2026-10-19.txt</w:t>
      </w:r>
      <w:r>
        <w:t xml:space="preserve"> </w:t>
      </w:r>
      <w:r>
        <w:t xml:space="preserve">— the earlier clean build and the form binding audit: 22 user tasks, 12 distinct formIds, 12 files, all resolve, no orphan.</w:t>
      </w:r>
    </w:p>
    <w:p>
      <w:pPr>
        <w:pStyle w:val="Heading2"/>
      </w:pPr>
      <w:bookmarkStart w:id="35" w:name="_236ee3aa0c37cfcc24824ac8145327e221d0d9c"/>
      <w:r>
        <w:t xml:space="preserve">6.6 Coverage profile</w:t>
      </w:r>
      <w:bookmarkEnd w:id="35"/>
    </w:p>
    <w:p>
      <w:pPr>
        <w:pStyle w:val="FirstParagraph"/>
      </w:pPr>
      <w:r>
        <w:rPr>
          <w:rStyle w:val="VerbatimChar"/>
        </w:rPr>
        <w:t xml:space="preserve">docs/requirements-traceability-matrix.md</w:t>
      </w:r>
      <w:r>
        <w:t xml:space="preserve"> </w:t>
      </w:r>
      <w:r>
        <w:t xml:space="preserve">grades 42 business rules. The initial release stands at</w:t>
      </w:r>
      <w:r>
        <w:t xml:space="preserve"> </w:t>
      </w:r>
      <w:r>
        <w:rPr>
          <w:b/>
          <w:bCs/>
        </w:rPr>
        <w:t xml:space="preserve">12 Supported, 26 Partial, 4 Unsupported</w:t>
      </w:r>
      <w:r>
        <w:t xml:space="preserve">. The revised release stands at</w:t>
      </w:r>
      <w:r>
        <w:t xml:space="preserve"> </w:t>
      </w:r>
      <w:r>
        <w:rPr>
          <w:b/>
          <w:bCs/>
        </w:rPr>
        <w:t xml:space="preserve">13 Supported, 25 Partial, 4 Unsupported</w:t>
      </w:r>
      <w:r>
        <w:t xml:space="preserve">. One grade moved, BR-20 from Partial to Supported, on the strength of the revised refund form and worker; the V3 acceptance run moved no grade, because no case drove a branch that one of the Partial notes names as its gap.</w:t>
      </w:r>
    </w:p>
    <w:p>
      <w:pPr>
        <w:pStyle w:val="BodyText"/>
      </w:pPr>
      <w:r>
        <w:t xml:space="preserve">The four Unsupported rules are BR-37 (role-based access control), BR-39 (patient identity matching), BR-40 (outage back-entry) and BR-42 (communication preferences). BR-37 is the one this report can demonstrate: AT-03 fails on both releases for the same reason, no candidate groups exist, and every user task is assigned to</w:t>
      </w:r>
      <w:r>
        <w:t xml:space="preserve"> </w:t>
      </w:r>
      <w:r>
        <w:rPr>
          <w:rStyle w:val="VerbatimChar"/>
        </w:rPr>
        <w:t xml:space="preserve">demo</w:t>
      </w:r>
      <w:r>
        <w:t xml:space="preserve">. It remains Unsupported.</w:t>
      </w:r>
    </w:p>
    <w:p>
      <w:pPr>
        <w:pStyle w:val="Heading1"/>
      </w:pPr>
      <w:bookmarkStart w:id="36" w:name="_5dbe68f839e70b78a61992b0966d4bd30b074d6"/>
      <w:r>
        <w:t xml:space="preserve">7. Evaluation</w:t>
      </w:r>
      <w:bookmarkEnd w:id="36"/>
    </w:p>
    <w:p>
      <w:pPr>
        <w:pStyle w:val="FirstParagraph"/>
      </w:pPr>
      <w:r>
        <w:t xml:space="preserve">The revised release supports one complete self-pay route from referral to discharge on the deployed V3 model, plus five of the six acceptance cases. G07 completed with nine human tasks, no active incident and the payment, booking, funding, letter and confirmation variables all in their expected final state. AT-01, AT-02, AT-04, AT-05 and AT-06 pass, and the letter dispatch step is observed twice on the G07 route. The worker module builds cleanly and its 19 unit tests pass at the released tree.</w:t>
      </w:r>
    </w:p>
    <w:p>
      <w:pPr>
        <w:pStyle w:val="BodyText"/>
      </w:pPr>
      <w:r>
        <w:t xml:space="preserve">The release does not support the role boundary. AT-03 is a failure, not a limitation to be read past: a Medical Secretary acceptance still created BookVisit, because the model has 22 tasks assigned to</w:t>
      </w:r>
      <w:r>
        <w:t xml:space="preserve"> </w:t>
      </w:r>
      <w:r>
        <w:rPr>
          <w:rStyle w:val="VerbatimChar"/>
        </w:rPr>
        <w:t xml:space="preserve">demo</w:t>
      </w:r>
      <w:r>
        <w:t xml:space="preserve"> </w:t>
      </w:r>
      <w:r>
        <w:t xml:space="preserve">and zero candidate groups. The same failure occurred in the initial release, so the second release has reproduced it rather than introduced it. BR-37 stays Unsupported, and the rules that depend on role enforcement (BR-09, BR-21, BR-27, BR-31) stay Partial for that reason.</w:t>
      </w:r>
    </w:p>
    <w:p>
      <w:pPr>
        <w:pStyle w:val="BodyText"/>
      </w:pPr>
      <w:r>
        <w:t xml:space="preserve">The release does not support any branch that no case drove. The authorised clinical change and its skip and Finance outcomes, DNA and cancellation, urgent authorisation and urgent finance, refund adjudication, letter escalation, review booking and the pending-to-ready treatment resource are all modelled or implemented to some degree and all NOT EXECUTED as acceptance cases. The 13/25/4 profile is therefore unchanged from the revised traceability refresh, and it should not be read as coverage of those branches. Browser-side form validation and every timer-dependent rule are outside what these runs can prove: the drivers post JSON over REST, and the model has no timer.</w:t>
      </w:r>
    </w:p>
    <w:p>
      <w:pPr>
        <w:pStyle w:val="BodyText"/>
      </w:pPr>
      <w:r>
        <w:t xml:space="preserve">What remains is specific work rather than a restatement of intent. Candidate groups or an equivalent role check are needed before AT-03 can be re-run with a different expectation. The unexercised branches need acceptance cases of their own, starting with the clinical change and the treatment pending-to-ready transition, because those are the two where the model already contains outcomes the acceptance record has never observed. A Tasklist observation pass is needed before any claim about form rejection is made. Until then this document records six executed acceptance cases, one end-to-end route, one failure and a list of criteria that were not exercised.</w:t>
      </w:r>
    </w:p>
    <w:sectPr>
      <w:footerReference w:type="default" r:id="rId9"/>
      <w:footnotePr>
        <w:numRestart w:val="eachSect"/>
      </w:footnotePr>
      <w:pgSz w:w="11906" w:h="16838"/>
      <w:pgMar w:top="1020" w:right="1134" w:bottom="1020" w:left="1134" w:header="510" w:footer="51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6"/>
      </w:rPr>
      <w:t xml:space="preserve">BPM&amp;EA Group Project and Test Plan · second release · page </w:t>
    </w: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rPr>
      <w:sz w:val="21"/>
      <w:szCs w:val="21"/>
      <w:rFonts w:ascii="Calibri" w:hAnsi="Calibri" w:eastAsia="等线" w:cs="Calibri"/>
    </w:rPr>
  </w:style>
  <w:style w:type="paragraph" w:styleId="BodyText">
    <w:name w:val="Body Text"/>
    <w:basedOn w:val="Normal"/>
    <w:link w:val="BodyTextChar"/>
    <w:qFormat/>
    <w:pPr>
      <w:spacing w:before="0" w:after="0" w:line="240" w:lineRule="auto"/>
    </w:pPr>
    <w:rPr>
      <w:sz w:val="21"/>
      <w:szCs w:val="21"/>
      <w:rFonts w:ascii="Calibri" w:hAnsi="Calibri" w:eastAsia="等线" w:cs="Calibri"/>
    </w:rPr>
  </w:style>
  <w:style w:type="paragraph" w:customStyle="1" w:styleId="FirstParagraph">
    <w:name w:val="First Paragraph"/>
    <w:basedOn w:val="BodyText"/>
    <w:next w:val="BodyText"/>
    <w:qFormat/>
  </w:style>
  <w:style w:type="paragraph" w:customStyle="1" w:styleId="Compact">
    <w:name w:val="Compact"/>
    <w:basedOn w:val="BodyText"/>
    <w:qFormat/>
    <w:pPr>
      <w:spacing w:before="0" w:after="0" w:line="240" w:lineRule="auto"/>
    </w:pPr>
    <w:rPr>
      <w:sz w:val="18"/>
      <w:szCs w:val="18"/>
    </w:r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ascii="Calibri" w:hAnsi="Calibri" w:eastAsia="等线" w:cs="Calibri"/>
      <w:b/>
      <w:sz w:val="32"/>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ascii="Calibri" w:hAnsi="Calibri" w:eastAsia="等线" w:cs="Calibri"/>
      <w:b/>
      <w:sz w:val="26"/>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ascii="Calibri" w:hAnsi="Calibri" w:eastAsia="等线" w:cs="Calibri"/>
      <w:b/>
      <w:sz w:val="23"/>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rPr>
      <w:sz w:val="18"/>
      <w:szCs w:val="18"/>
    </w:r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18" Type="http://schemas.openxmlformats.org/officeDocument/2006/relationships/hyperlink" Target="https://github.com/Estrella6066773/HW_AISD" TargetMode="External"/></Relationships>
</file>

<file path=word/_rels/footnotes.xml.rels><?xml version='1.0' encoding='UTF-8' standalone='yes'?>
<Relationships xmlns="http://schemas.openxmlformats.org/package/2006/relationships"><Relationship Id="rId18" Type="http://schemas.openxmlformats.org/officeDocument/2006/relationships/hyperlink" Target="https://github.com/Estrella6066773/HW_AIS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BPM&amp;EA Group Project and Test Plan</dc:title>
  <dc:creator/>
  <cp:keywords/>
  <dcterms:created xsi:type="dcterms:W3CDTF">2026-10-20T06:57:30Z</dcterms:created>
  <dcterms:modified xsi:type="dcterms:W3CDTF">2026-10-20T06:57:30Z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Second release · 20 October 2026</vt:lpwstr>
  </property>
</Properties>
</file>