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Agile Workshop</w:t>
      </w:r>
    </w:p>
    <w:p>
      <w:pPr>
        <w:pStyle w:val="Subtitle"/>
      </w:pPr>
      <w:r>
        <w:t>Hospital Patient Referral Treatment and Administration System</w:t>
      </w:r>
    </w:p>
    <w:p>
      <w:r>
        <w:t>Four member group | Proposed working plan | AISD UFCEP6-0-3</w:t>
      </w:r>
    </w:p>
    <w:p>
      <w:r>
        <w:t>This workbook develops the eight activities in the Agile Workshop into a linked set of requirements, deliverables, backlog items, tasks and sprint preparations. The team will maintain these records as development progresses. No implementation, test result, review feedback or individual contribution is claimed as completed here.</w:t>
      </w:r>
    </w:p>
    <w:p>
      <w:pPr>
        <w:pStyle w:val="Heading2"/>
      </w:pPr>
      <w:r>
        <w:t>Working basis</w:t>
      </w:r>
    </w:p>
    <w:p>
      <w:r>
        <w:t>The plan assumes a four-person team. The student reports tutor permission to use AI for this work because the group has fewer members. Member names, availability, agreed scope and exact assessment session times remain to be recorded by the group. Proposed priorities and effort estimates are planning assumptions, not tutor instructions.</w:t>
      </w:r>
    </w:p>
    <w:p>
      <w:r>
        <w:t>The specifications list 28 September 2026 for the initial release and 22 October 2026 for the second release. Cover-sheet dates and submission times remain TBC. Confirm Blackboard deadlines and live session arrangements. Group submissions have no 48-hour grace period.</w:t>
      </w:r>
    </w:p>
    <w:p>
      <w:pPr>
        <w:pStyle w:val="Heading2"/>
      </w:pPr>
      <w:r>
        <w:t>Proposed responsibility allocation</w:t>
      </w:r>
    </w:p>
    <w:tbl>
      <w:tblPr>
        <w:tblW w:type="auto" w:w="0"/>
        <w:jc w:val="center"/>
        <w:tblLayout w:type="fixed"/>
        <w:tblLook w:firstColumn="1" w:firstRow="1" w:lastColumn="0" w:lastRow="0" w:noHBand="0" w:noVBand="1" w:val="04A0"/>
      </w:tblPr>
      <w:tblGrid>
        <w:gridCol w:w="1584"/>
        <w:gridCol w:w="3888"/>
        <w:gridCol w:w="48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Member</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Primary focus</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Additional contribution</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 — name TBC</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Requirements and BPMN</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Clinical rules, workflow tests and model integration</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B — name TBC</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Forms and user interaction</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Enquiry routing and form accessibility checks</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 — name TBC</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Workers and external services</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Scheduling, payment behaviour and worker tests</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 — name TBC</w:t>
            </w:r>
          </w:p>
        </w:tc>
        <w:tc>
          <w:tcPr>
            <w:tcW w:type="dxa" w:w="38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Integration and configuration</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Audit implementation, release packaging and evidence checks</w:t>
            </w:r>
          </w:p>
        </w:tc>
      </w:tr>
    </w:tbl>
    <w:p/>
    <w:p>
      <w:r>
        <w:t>Every task has a first owner and a different second owner. The second owner reviews the work, knows its current state and can continue it. All members contribute to testing, integration, standups and demonstrations. Ownership is provisional until names and capacity are agreed.</w:t>
      </w:r>
    </w:p>
    <w:p>
      <w:pPr>
        <w:pStyle w:val="Heading2"/>
      </w:pPr>
      <w:r>
        <w:t>Document use</w:t>
      </w:r>
    </w:p>
    <w:p>
      <w:r>
        <w:t>Requirements use R identifiers, deliverables D identifiers, product backlog items PB identifiers, and tasks T identifiers. Effort is estimated first-owner person-hours; review and contingency capacity is recorded separately. All tasks start as Not started. Evidence paths are proposed destinations, not claims that files already exist.</w:t>
      </w:r>
    </w:p>
    <w:p>
      <w:r>
        <w:br w:type="page"/>
      </w:r>
    </w:p>
    <w:p>
      <w:pPr>
        <w:pStyle w:val="Heading1"/>
      </w:pPr>
      <w:r>
        <w:t>Part 1 Understand the case study</w:t>
      </w:r>
    </w:p>
    <w:p>
      <w:pPr>
        <w:pStyle w:val="Heading2"/>
      </w:pPr>
      <w:r>
        <w:t>Case study summary</w:t>
      </w:r>
    </w:p>
    <w:p>
      <w:r>
        <w:t>A specialist hospital needs to coordinate patients from referral through consultation, treatment, follow-up and communication. Existing systems, emails, calls, letters and manual records fragment information, hide delays and weaken accountability. The proposed system should connect the pathway while keeping clinical authority, administrative work and financial decisions separate.</w:t>
      </w:r>
    </w:p>
    <w:p>
      <w:r>
        <w:t>The principal flow receives a referral, checks supporting material, obtains a Consultant decision, books and communicates the first appointment, records consent and an authorised treatment request, resolves scheduling and funding, and manages treatment and follow-up. Parallel responsibilities include enquiries, clinic letters, financial adjustments and pathway monitoring.</w:t>
      </w:r>
    </w:p>
    <w:tbl>
      <w:tblPr>
        <w:tblW w:type="auto" w:w="0"/>
        <w:jc w:val="center"/>
        <w:tblLayout w:type="fixed"/>
        <w:tblLook w:firstColumn="1" w:firstRow="1" w:lastColumn="0" w:lastRow="0" w:noHBand="0" w:noVBand="1" w:val="04A0"/>
      </w:tblPr>
      <w:tblGrid>
        <w:gridCol w:w="3384"/>
        <w:gridCol w:w="6984"/>
      </w:tblGrid>
      <w:tr>
        <w:trPr>
          <w:cantSplit/>
          <w:tblHeader/>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Stakeholders</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Goals and authority</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Patient and referring GP or hospital</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Timely care and communication; accurate patient matching; accessible contact preferences.</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Consultant and clinical teams including CNS</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Clinical acceptance, consent, treatment fitness, changes and letter approval. Administrative staff must not make these decisions.</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Medical Secretaries and booking teams</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Check documents, arrange authorised appointments and distribute approved letters.</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Call Handling and CNS administrative support</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Record and route enquiries; escalate clinical issues to qualified staff.</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Finance Team</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Record funding, investigate payment issues and authorise refunds; no clinical treatment decisions.</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Pathway Coordinators and management</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Track delays, reminders, escalations and operational reports.</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External services</w:t>
            </w:r>
          </w:p>
        </w:tc>
        <w:tc>
          <w:tcPr>
            <w:tcW w:type="dxa" w:w="6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Scheduling, correspondence, treatment/laboratory/imaging and payment services exchange controlled information.</w:t>
            </w:r>
          </w:p>
        </w:tc>
      </w:tr>
    </w:tbl>
    <w:p/>
    <w:p>
      <w:pPr>
        <w:pStyle w:val="Heading2"/>
      </w:pPr>
      <w:r>
        <w:t>Information and external interfaces</w:t>
      </w:r>
    </w:p>
    <w:p>
      <w:r>
        <w:t>Link patientId, referralId, treatmentRequestId, appointmentId, funding decision, payment reference and refund reference. Record authorising user, role, timestamps, decisions, contact attempts and outcomes. Forms and workers share a documented variable dictionary. Use synthetic patient records and simulated external-service responses in the prototype; never collect real card details.</w:t>
      </w:r>
    </w:p>
    <w:p>
      <w:pPr>
        <w:pStyle w:val="Heading2"/>
      </w:pPr>
      <w:r>
        <w:t>Conflicts and unresolved questions</w:t>
      </w:r>
    </w:p>
    <w:p>
      <w:r>
        <w:t>Clinical staff want minimal recording overhead; managers require traceability. Urgent care may precede financial confirmation under clinical authority. Patients need different communication formats. Ask tutors to clarify urgency rules, referral completeness, no-show decisions, escalation recipients, financial thresholds and the expected breadth of release one.</w:t>
      </w:r>
    </w:p>
    <w:p>
      <w:r>
        <w:br w:type="page"/>
      </w:r>
    </w:p>
    <w:p>
      <w:pPr>
        <w:pStyle w:val="Heading1"/>
      </w:pPr>
      <w:r>
        <w:t>Part 1 Requirements and scope decisions</w:t>
      </w:r>
    </w:p>
    <w:tbl>
      <w:tblPr>
        <w:tblW w:type="auto" w:w="0"/>
        <w:jc w:val="center"/>
        <w:tblLayout w:type="fixed"/>
        <w:tblLook w:firstColumn="1" w:firstRow="1" w:lastColumn="0" w:lastRow="0" w:noHBand="0" w:noVBand="1" w:val="04A0"/>
      </w:tblPr>
      <w:tblGrid>
        <w:gridCol w:w="720"/>
        <w:gridCol w:w="2304"/>
        <w:gridCol w:w="7344"/>
      </w:tblGrid>
      <w:tr>
        <w:trPr>
          <w:cantSplit/>
          <w:tblHeader/>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ID</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Requirement</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Case study rule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Referral authority</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Secretaries check documents. Consultant acceptance precedes a new-patient booking; rejection, more information and redirection record actor and reason.</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Appointments and contact</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Use scheduling service; letter plus telephone when within two weeks. Record failed contacts, alternatives, urgent requests and no suitable slot.</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Treatment authorisation</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Capture consent and an authorised request with treatment, start date, cycles, reviews and resources before administrative processing.</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External failure</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Unavailable booking services leave work pending, notify the team and log attempts without duplicate appointments.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Funding and payment</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Record funding approval details. Advance-payment bookings need success or an authorised exception/arrangement. Store payment status/reference/date/amount, not full card data.</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R06</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Payment uncertainty and refunds</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Decline/cancel/incomplete/duplicate outcomes need notification and safe recovery. Lost success confirmation requires investigation. Finance authorises refunds; urgent treatment requires clinical reason and finance follow-up.</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R07</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Treatment change and cycles</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Clinical staff decide fitness after reviews/tests. Formal changes are traceable; urgent postponement is followed by authorisation. Refer financial effects to Finance.</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R08</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Enquiries</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Record classification, priority, responsible team, response and resolution. Route clinical and financial issues to authorised staff; urgent rules need clarification.</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Clinic letters</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Consultant approval precedes distribution. Target processing within seven days; track delay, weekly reminders and escalations after one and three months. Stop unnecessary reminders after completion.</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R10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Follow-up and attendance</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Meet requested follow-up periods or escalate. Record cancellation, decline and no-show; clinical staff decide pathway changes and Finance handles paid-booking implications.</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R11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Security and audit</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Authenticate and enforce role restrictions; protect exchanges and patient identity. Ordinary users cannot edit audit history. Provide downtime recording and reconciliation.</w:t>
            </w:r>
          </w:p>
        </w:tc>
      </w:tr>
      <w:tr>
        <w:trPr>
          <w:cantSplit/>
        </w:trPr>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R12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Reporting and accessibility</w:t>
            </w:r>
          </w:p>
        </w:tc>
        <w:tc>
          <w:tcPr>
            <w:tcW w:type="dxa" w:w="73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Expose pathway delays, unresolved enquiries and financial backlogs; record communication preferences and support accessible formats.</w:t>
            </w:r>
          </w:p>
        </w:tc>
      </w:tr>
    </w:tbl>
    <w:p/>
    <w:p>
      <w:r>
        <w:t>Proposed release-one emphasis: R01–R06 and R11, demonstrating an integrated referral-to-treatment-booking slice. R07–R10 and R12 stay visible in the backlog for release two. This sequencing does not waive case requirements and requires tutor scope agreement. If broader initial coverage is required, revise the plan before committing sprint capacity.</w:t>
      </w:r>
    </w:p>
    <w:p>
      <w:r>
        <w:t>Assumptions to confirm: external services may use deterministic mocks; urgent routing thresholds and timer boundaries require tutor decisions; accelerated demonstration timers must be configurable and disclosed. No assumption may allow administrative staff to make clinical decisions or trigger automatic repayment after an uncertain transaction.</w:t>
      </w:r>
    </w:p>
    <w:p>
      <w:r>
        <w:br w:type="page"/>
      </w:r>
    </w:p>
    <w:p>
      <w:pPr>
        <w:pStyle w:val="Heading1"/>
      </w:pPr>
      <w:r>
        <w:t>Part 2 Identify the main deliverables</w:t>
      </w:r>
    </w:p>
    <w:tbl>
      <w:tblPr>
        <w:tblW w:type="auto" w:w="0"/>
        <w:jc w:val="center"/>
        <w:tblLayout w:type="fixed"/>
        <w:tblLook w:firstColumn="1" w:firstRow="1" w:lastColumn="0" w:lastRow="0" w:noHBand="0" w:noVBand="1" w:val="04A0"/>
      </w:tblPr>
      <w:tblGrid>
        <w:gridCol w:w="1944"/>
        <w:gridCol w:w="3096"/>
        <w:gridCol w:w="936"/>
        <w:gridCol w:w="4392"/>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ID and deliverable</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Requirements and dependencies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Due</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Acceptance criteria</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D01 Operational model</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R01–R11; agreed scope, variable dictionary</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 Sep</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Editable BPMN deploys and demonstrates the agreed normal and exception paths; external participant boundaries are explained.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D02 External workers</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R02, R04–R06, R11; model contracts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 Sep</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Source, dependencies and configuration templates included; worker data exchange and failure behaviour evidenced; mocks labelled.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D03 Camunda Forms</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R01–R03, R05, R11–R12; model contracts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 Sep</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Editable forms bound to tasks; required-field validation and variable transfer verified; user needs considered.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D04 Project and Test Plan</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All scoped requirements; PB/task records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 Sep</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Prioritised plan, owners, estimates, risks, test cases and actual results linked to a version; failures remain visible.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D05 Initial demonstration</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D01–D04 integrated</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 Sep</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Identified initial version runs representative scenarios; all four members explain their implementation.</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D06 Revised solution</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Feedback plus remaining scoped requirements; D05 baseline</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22 Oct</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Initial and revised versions identifiable; justified changes validated; updated run instructions and limitations.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D07 Presentation and evaluation</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D06, feedback log, original and revised plans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22 Oct</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PPTX/PDF with references and evidence links; change impact, unresolved feedback and planned-versus-actual evaluation.</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D08 Live activity records</w:t>
            </w:r>
          </w:p>
        </w:tc>
        <w:tc>
          <w:tcPr>
            <w:tcW w:type="dxa" w:w="30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Current task records and integrated increments</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SU1–4 / SR1–4</w:t>
            </w:r>
          </w:p>
        </w:tc>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Individual standups and group reviews attended at published sessions; preserve each review snapshot and resulting actions.</w:t>
            </w:r>
          </w:p>
        </w:tc>
      </w:tr>
    </w:tbl>
    <w:p/>
    <w:p>
      <w:pPr>
        <w:pStyle w:val="Heading2"/>
      </w:pPr>
      <w:r>
        <w:t>Submission and completion rules</w:t>
      </w:r>
    </w:p>
    <w:p>
      <w:r>
        <w:t>Submit through Blackboard with accessible repository links where appropriate. Exact submission times and review dates are TBC. A later improvement does not replace the mark earned at an earlier review.</w:t>
      </w:r>
    </w:p>
    <w:p>
      <w:r>
        <w:t>Definition of Done: agreed acceptance conditions met; another member reviews; source and configuration are shared; the component integrates; a version-linked result or other evidence exists; limitations are recorded; the team can demonstrate the outcome. A draft or untested merge is not Done.</w:t>
      </w:r>
    </w:p>
    <w:p>
      <w:pPr>
        <w:pStyle w:val="Heading2"/>
      </w:pPr>
      <w:r>
        <w:t>Version and evidence convention</w:t>
      </w:r>
    </w:p>
    <w:p>
      <w:r>
        <w:t>Use individual Git identities and task IDs in commits. Work on short task branches, request a second-owner review and merge after checks. Record each SR snapshot and preserve v1.0 and v2.0. Keep models/, forms/, workers/, config/, tests/, docs/ and evidence/. Do not commit credentials or patient/card data. README documents exact environment versions and run steps.</w:t>
      </w:r>
    </w:p>
    <w:p>
      <w:r>
        <w:br w:type="page"/>
      </w:r>
    </w:p>
    <w:p>
      <w:pPr>
        <w:pStyle w:val="Heading1"/>
      </w:pPr>
      <w:r>
        <w:t>Part 3 Create the product backlog</w:t>
      </w:r>
    </w:p>
    <w:p>
      <w:r>
        <w:t>Priority describes the proposed delivery sequence, not a reduction of case requirements. PB07 and PB08 are provisional second-release work pending tutor scope agreement. Feedback may reprioritise them. Each PB estimate below is the sum of its tasks; do not add PB hours again to task hours.</w:t>
      </w:r>
    </w:p>
    <w:tbl>
      <w:tblPr>
        <w:tblW w:type="auto" w:w="0"/>
        <w:jc w:val="center"/>
        <w:tblLayout w:type="fixed"/>
        <w:tblLook w:firstColumn="1" w:firstRow="1" w:lastColumn="0" w:lastRow="0" w:noHBand="0" w:noVBand="1" w:val="04A0"/>
      </w:tblPr>
      <w:tblGrid>
        <w:gridCol w:w="3240"/>
        <w:gridCol w:w="2160"/>
        <w:gridCol w:w="2376"/>
        <w:gridCol w:w="2592"/>
      </w:tblGrid>
      <w:tr>
        <w:trPr>
          <w:cantSplit/>
          <w:tblHeader/>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ID and item</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Priority and requirements</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Dependencies</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Tasks and hours</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PB01</w:t>
              <w:br/>
              <w:t>Requirements and shared contracts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R01–R12</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None</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T01 T03</w:t>
              <w:br/>
              <w:t>6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PB02</w:t>
              <w:br/>
              <w:t>Environment security and audit foundation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R11</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PB01 for data contract</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T02 T07</w:t>
              <w:br/>
              <w:t>9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PB03</w:t>
              <w:br/>
              <w:t>Referral decisions and forms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R01</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PB01 PB02</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T04 T05</w:t>
              <w:br/>
              <w:t>12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PB04</w:t>
              <w:br/>
              <w:t>Scheduling contact and recovery</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R02 R04</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PB01 PB02 PB03</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T06 T09</w:t>
              <w:br/>
              <w:t>11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PB05</w:t>
              <w:br/>
              <w:t>Consent and treatment authorisation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R03 R05</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PB03</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T10 T11</w:t>
              <w:br/>
              <w:t>9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PB06</w:t>
              <w:br/>
              <w:t>Funding payment and controlled recovery</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R05 R06 R11</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PB05</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T12 T13 T14</w:t>
              <w:br/>
              <w:t>16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PB07</w:t>
              <w:br/>
              <w:t>Clinical changes enquiries and follow-up</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Should in release two</w:t>
              <w:br/>
              <w:t>R07 R08 R10</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PB09 and feedback triage</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T18 T19</w:t>
              <w:br/>
              <w:t>11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PB08</w:t>
              <w:br/>
              <w:t>Correspondence reporting and accessibility</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Should in release two</w:t>
              <w:br/>
              <w:t>R09 R12</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PB09 and feedback triage</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T20 T22</w:t>
              <w:br/>
              <w:t>11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PB09</w:t>
              <w:br/>
              <w:t>Initial integration testing and delivery</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R01–R06 R11</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Relevant component tasks</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T08 T15 T16</w:t>
              <w:br/>
              <w:t>15 h</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PB10</w:t>
              <w:br/>
              <w:t>Feedback validation and second release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Must</w:t>
              <w:br/>
              <w:t>R01–R12</w:t>
            </w:r>
          </w:p>
        </w:tc>
        <w:tc>
          <w:tcPr>
            <w:tcW w:type="dxa" w:w="23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PB09; PB07/PB08 where retained</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T17 T21 T23 T24</w:t>
              <w:br/>
              <w:t>18 h</w:t>
            </w:r>
          </w:p>
        </w:tc>
      </w:tr>
    </w:tbl>
    <w:p/>
    <w:p>
      <w:pPr>
        <w:pStyle w:val="Heading2"/>
      </w:pPr>
      <w:r>
        <w:t>Backlog ownership and acceptance</w:t>
      </w:r>
    </w:p>
    <w:p>
      <w:r>
        <w:t>PB first/second owners: PB01 A/B; PB02 D/C; PB03 A/B; PB04 C/D; PB05 B/A; PB06 C/D; PB07 A/B; PB08 D/B; PB09 D/A; PB10 D/A. Task ownership below provides the working allocation within each item.</w:t>
      </w:r>
    </w:p>
    <w:p>
      <w:r>
        <w:t>Description: each item delivers the named capability or delivery activity for its linked requirements. Acceptance: all linked task conditions must hold, with the shared Definition of Done. Evidence: the linked task paths and version-linked results. Status for every PB: Not started. Record changed priorities, estimates and scope decisions rather than overwriting the baseline without history.</w:t>
      </w:r>
    </w:p>
    <w:p>
      <w:r>
        <w:br w:type="page"/>
      </w:r>
    </w:p>
    <w:p>
      <w:pPr>
        <w:pStyle w:val="Heading1"/>
      </w:pPr>
      <w:r>
        <w:t>Part 4 Project tasks for Sprint 1</w:t>
      </w:r>
    </w:p>
    <w:p>
      <w:r>
        <w:t>Each task below has its own acceptance conditions and evidence destination. Owner order is first / second. Estimates exclude the separate review and contingency allowance. Status: Not started for every task.</w:t>
      </w:r>
    </w:p>
    <w:p>
      <w:pPr>
        <w:pStyle w:val="Heading2"/>
        <w:spacing w:after="40" w:before="0" w:line="240" w:lineRule="auto"/>
      </w:pPr>
      <w:r>
        <w:rPr>
          <w:sz w:val="19"/>
        </w:rPr>
        <w:t>T01 Summarise requirements and clarify scope</w:t>
      </w:r>
    </w:p>
    <w:p>
      <w:pPr>
        <w:spacing w:after="40" w:before="0" w:line="240" w:lineRule="auto"/>
      </w:pPr>
      <w:r>
        <w:rPr>
          <w:sz w:val="19"/>
        </w:rPr>
        <w:t>PB01 | R01–R12 | Owners A / B | 3 h | Depends on: None</w:t>
      </w:r>
    </w:p>
    <w:p>
      <w:pPr>
        <w:spacing w:after="40" w:before="0" w:line="240" w:lineRule="auto"/>
      </w:pPr>
      <w:r>
        <w:rPr>
          <w:sz w:val="19"/>
        </w:rPr>
        <w:t>Acceptance: All R IDs mapped to source rules; ambiguity and scope decisions logged.</w:t>
      </w:r>
    </w:p>
    <w:p>
      <w:pPr>
        <w:spacing w:after="40" w:before="0" w:line="240" w:lineRule="auto"/>
      </w:pPr>
      <w:r>
        <w:rPr>
          <w:sz w:val="19"/>
        </w:rPr>
        <w:t>Evidence: docs/requirements.md; add version and result link.</w:t>
      </w:r>
    </w:p>
    <w:p>
      <w:pPr>
        <w:pStyle w:val="Heading2"/>
        <w:spacing w:after="40" w:before="0" w:line="240" w:lineRule="auto"/>
      </w:pPr>
      <w:r>
        <w:rPr>
          <w:sz w:val="19"/>
        </w:rPr>
        <w:t>T02 Set up shared environment and repository</w:t>
      </w:r>
    </w:p>
    <w:p>
      <w:pPr>
        <w:spacing w:after="40" w:before="0" w:line="240" w:lineRule="auto"/>
      </w:pPr>
      <w:r>
        <w:rPr>
          <w:sz w:val="19"/>
        </w:rPr>
        <w:t>PB02 | R11 | Owners D / C | 4 h | Depends on: None</w:t>
      </w:r>
    </w:p>
    <w:p>
      <w:pPr>
        <w:spacing w:after="40" w:before="0" w:line="240" w:lineRule="auto"/>
      </w:pPr>
      <w:r>
        <w:rPr>
          <w:sz w:val="19"/>
        </w:rPr>
        <w:t>Acceptance: All members can clone and deploy a sample using the same recorded versions.</w:t>
      </w:r>
    </w:p>
    <w:p>
      <w:pPr>
        <w:spacing w:after="40" w:before="0" w:line="240" w:lineRule="auto"/>
      </w:pPr>
      <w:r>
        <w:rPr>
          <w:sz w:val="19"/>
        </w:rPr>
        <w:t>Evidence: docs/setup.md; add version and result link.</w:t>
      </w:r>
    </w:p>
    <w:p>
      <w:pPr>
        <w:pStyle w:val="Heading2"/>
        <w:spacing w:after="40" w:before="0" w:line="240" w:lineRule="auto"/>
      </w:pPr>
      <w:r>
        <w:rPr>
          <w:sz w:val="19"/>
        </w:rPr>
        <w:t>T03 Define forms and worker data contract</w:t>
      </w:r>
    </w:p>
    <w:p>
      <w:pPr>
        <w:spacing w:after="40" w:before="0" w:line="240" w:lineRule="auto"/>
      </w:pPr>
      <w:r>
        <w:rPr>
          <w:sz w:val="19"/>
        </w:rPr>
        <w:t>PB01 | R01–R06, R11 | Owners B / C | 3 h | Depends on: T01</w:t>
      </w:r>
    </w:p>
    <w:p>
      <w:pPr>
        <w:spacing w:after="40" w:before="0" w:line="240" w:lineRule="auto"/>
      </w:pPr>
      <w:r>
        <w:rPr>
          <w:sz w:val="19"/>
        </w:rPr>
        <w:t>Acceptance: Variable types, required fields, business IDs and responses agreed by component owners.</w:t>
      </w:r>
    </w:p>
    <w:p>
      <w:pPr>
        <w:spacing w:after="40" w:before="0" w:line="240" w:lineRule="auto"/>
      </w:pPr>
      <w:r>
        <w:rPr>
          <w:sz w:val="19"/>
        </w:rPr>
        <w:t>Evidence: docs/data-contract.md; add version and result link.</w:t>
      </w:r>
    </w:p>
    <w:p>
      <w:pPr>
        <w:pStyle w:val="Heading2"/>
        <w:spacing w:after="40" w:before="0" w:line="240" w:lineRule="auto"/>
      </w:pPr>
      <w:r>
        <w:rPr>
          <w:sz w:val="19"/>
        </w:rPr>
        <w:t>T04 Build referral decision BPMN</w:t>
      </w:r>
    </w:p>
    <w:p>
      <w:pPr>
        <w:spacing w:after="40" w:before="0" w:line="240" w:lineRule="auto"/>
      </w:pPr>
      <w:r>
        <w:rPr>
          <w:sz w:val="19"/>
        </w:rPr>
        <w:t>PB03 | R01 | Owners A / D | 6 h | Depends on: T01, T02, T03</w:t>
      </w:r>
    </w:p>
    <w:p>
      <w:pPr>
        <w:spacing w:after="40" w:before="0" w:line="240" w:lineRule="auto"/>
      </w:pPr>
      <w:r>
        <w:rPr>
          <w:sz w:val="19"/>
        </w:rPr>
        <w:t>Acceptance: Accept, reject, information request and redirection preserve authorised decision and reason.</w:t>
      </w:r>
    </w:p>
    <w:p>
      <w:pPr>
        <w:spacing w:after="40" w:before="0" w:line="240" w:lineRule="auto"/>
      </w:pPr>
      <w:r>
        <w:rPr>
          <w:sz w:val="19"/>
        </w:rPr>
        <w:t>Evidence: models/referral.bpmn; add version and result link.</w:t>
      </w:r>
    </w:p>
    <w:p>
      <w:pPr>
        <w:pStyle w:val="Heading2"/>
        <w:spacing w:after="40" w:before="0" w:line="240" w:lineRule="auto"/>
      </w:pPr>
      <w:r>
        <w:rPr>
          <w:sz w:val="19"/>
        </w:rPr>
        <w:t>T05 Bind referral and consultant forms</w:t>
      </w:r>
    </w:p>
    <w:p>
      <w:pPr>
        <w:spacing w:after="40" w:before="0" w:line="240" w:lineRule="auto"/>
      </w:pPr>
      <w:r>
        <w:rPr>
          <w:sz w:val="19"/>
        </w:rPr>
        <w:t>PB03 | R01, R11 | Owners B / A | 6 h | Depends on: T03, T04</w:t>
      </w:r>
    </w:p>
    <w:p>
      <w:pPr>
        <w:spacing w:after="40" w:before="0" w:line="240" w:lineRule="auto"/>
      </w:pPr>
      <w:r>
        <w:rPr>
          <w:sz w:val="19"/>
        </w:rPr>
        <w:t>Acceptance: Forms validate inputs and pass variables; unauthorised acceptance is blocked.</w:t>
      </w:r>
    </w:p>
    <w:p>
      <w:pPr>
        <w:spacing w:after="40" w:before="0" w:line="240" w:lineRule="auto"/>
      </w:pPr>
      <w:r>
        <w:rPr>
          <w:sz w:val="19"/>
        </w:rPr>
        <w:t>Evidence: forms/referral/; add version and result link.</w:t>
      </w:r>
    </w:p>
    <w:p>
      <w:pPr>
        <w:pStyle w:val="Heading2"/>
        <w:spacing w:after="40" w:before="0" w:line="240" w:lineRule="auto"/>
      </w:pPr>
      <w:r>
        <w:rPr>
          <w:sz w:val="19"/>
        </w:rPr>
        <w:t>T06 Implement scheduling service mock worker</w:t>
      </w:r>
    </w:p>
    <w:p>
      <w:pPr>
        <w:spacing w:after="40" w:before="0" w:line="240" w:lineRule="auto"/>
      </w:pPr>
      <w:r>
        <w:rPr>
          <w:sz w:val="19"/>
        </w:rPr>
        <w:t>PB04 | R02, R04 | Owners C / B | 6 h | Depends on: T02, T03</w:t>
      </w:r>
    </w:p>
    <w:p>
      <w:pPr>
        <w:spacing w:after="40" w:before="0" w:line="240" w:lineRule="auto"/>
      </w:pPr>
      <w:r>
        <w:rPr>
          <w:sz w:val="19"/>
        </w:rPr>
        <w:t>Acceptance: Success, unavailable and no-slot responses are selectable and documented; variables returned correctly.</w:t>
      </w:r>
    </w:p>
    <w:p>
      <w:pPr>
        <w:spacing w:after="40" w:before="0" w:line="240" w:lineRule="auto"/>
      </w:pPr>
      <w:r>
        <w:rPr>
          <w:sz w:val="19"/>
        </w:rPr>
        <w:t>Evidence: workers/scheduling/; add version and result link.</w:t>
      </w:r>
    </w:p>
    <w:p>
      <w:pPr>
        <w:pStyle w:val="Heading2"/>
        <w:spacing w:after="40" w:before="0" w:line="240" w:lineRule="auto"/>
      </w:pPr>
      <w:r>
        <w:rPr>
          <w:sz w:val="19"/>
        </w:rPr>
        <w:t>T07 Implement role checks and audit foundations</w:t>
      </w:r>
    </w:p>
    <w:p>
      <w:pPr>
        <w:spacing w:after="40" w:before="0" w:line="240" w:lineRule="auto"/>
      </w:pPr>
      <w:r>
        <w:rPr>
          <w:sz w:val="19"/>
        </w:rPr>
        <w:t>PB02 | R11 | Owners D / A | 5 h | Depends on: T02, T03</w:t>
      </w:r>
    </w:p>
    <w:p>
      <w:pPr>
        <w:spacing w:after="40" w:before="0" w:line="240" w:lineRule="auto"/>
      </w:pPr>
      <w:r>
        <w:rPr>
          <w:sz w:val="19"/>
        </w:rPr>
        <w:t>Acceptance: Denied actions and authorised changes recorded with user/time; ordinary role cannot edit audit history.</w:t>
      </w:r>
    </w:p>
    <w:p>
      <w:pPr>
        <w:spacing w:after="40" w:before="0" w:line="240" w:lineRule="auto"/>
      </w:pPr>
      <w:r>
        <w:rPr>
          <w:sz w:val="19"/>
        </w:rPr>
        <w:t>Evidence: tests/security-foundation/; add version and result link.</w:t>
      </w:r>
    </w:p>
    <w:p>
      <w:pPr>
        <w:pStyle w:val="Heading2"/>
        <w:spacing w:after="40" w:before="0" w:line="240" w:lineRule="auto"/>
      </w:pPr>
      <w:r>
        <w:rPr>
          <w:sz w:val="19"/>
        </w:rPr>
        <w:t>T08 Plan tests and validate the SR1 slice</w:t>
      </w:r>
    </w:p>
    <w:p>
      <w:pPr>
        <w:spacing w:after="40" w:before="0" w:line="240" w:lineRule="auto"/>
      </w:pPr>
      <w:r>
        <w:rPr>
          <w:sz w:val="19"/>
        </w:rPr>
        <w:t>PB09 | R01–R06, R11 | Owners A / D | 6 h | Depends on: T04, T05, T06, T07</w:t>
      </w:r>
    </w:p>
    <w:p>
      <w:pPr>
        <w:spacing w:after="40" w:before="0" w:line="240" w:lineRule="auto"/>
      </w:pPr>
      <w:r>
        <w:rPr>
          <w:sz w:val="19"/>
        </w:rPr>
        <w:t>Acceptance: Test plan links requirements to preconditions, data, steps and expected outcomes. Execute the SR1 referral slice; record version and actual results separately.</w:t>
      </w:r>
    </w:p>
    <w:p>
      <w:pPr>
        <w:spacing w:after="40" w:before="0" w:line="240" w:lineRule="auto"/>
      </w:pPr>
      <w:r>
        <w:rPr>
          <w:sz w:val="19"/>
        </w:rPr>
        <w:t>Evidence: tests/plan-and-SR1/; add version and result link.</w:t>
      </w:r>
    </w:p>
    <w:p>
      <w:r>
        <w:br w:type="page"/>
      </w:r>
    </w:p>
    <w:p>
      <w:pPr>
        <w:pStyle w:val="Heading1"/>
      </w:pPr>
      <w:r>
        <w:t>Part 4 Project tasks for Sprint 2</w:t>
      </w:r>
    </w:p>
    <w:p>
      <w:r>
        <w:t>Each task below has its own acceptance conditions and evidence destination. Owner order is first / second. Estimates exclude the separate review and contingency allowance. Status: Not started for every task.</w:t>
      </w:r>
    </w:p>
    <w:p>
      <w:pPr>
        <w:pStyle w:val="Heading2"/>
        <w:spacing w:after="40" w:before="0" w:line="240" w:lineRule="auto"/>
      </w:pPr>
      <w:r>
        <w:rPr>
          <w:sz w:val="19"/>
        </w:rPr>
        <w:t>T09 Add booking retries and contact outcomes</w:t>
      </w:r>
    </w:p>
    <w:p>
      <w:pPr>
        <w:spacing w:after="40" w:before="0" w:line="240" w:lineRule="auto"/>
      </w:pPr>
      <w:r>
        <w:rPr>
          <w:sz w:val="19"/>
        </w:rPr>
        <w:t>PB04 | R02, R04 | Owners C / D | 5 h | Depends on: T06, T08</w:t>
      </w:r>
    </w:p>
    <w:p>
      <w:pPr>
        <w:spacing w:after="40" w:before="0" w:line="240" w:lineRule="auto"/>
      </w:pPr>
      <w:r>
        <w:rPr>
          <w:sz w:val="19"/>
        </w:rPr>
        <w:t>Acceptance: Retry reuses booking identity; unavailable service stays pending; short-notice phone requirement and outcomes retained.</w:t>
      </w:r>
    </w:p>
    <w:p>
      <w:pPr>
        <w:spacing w:after="40" w:before="0" w:line="240" w:lineRule="auto"/>
      </w:pPr>
      <w:r>
        <w:rPr>
          <w:sz w:val="19"/>
        </w:rPr>
        <w:t>Evidence: workers/booking/; add version and result link.</w:t>
      </w:r>
    </w:p>
    <w:p>
      <w:pPr>
        <w:pStyle w:val="Heading2"/>
        <w:spacing w:after="40" w:before="0" w:line="240" w:lineRule="auto"/>
      </w:pPr>
      <w:r>
        <w:rPr>
          <w:sz w:val="19"/>
        </w:rPr>
        <w:t>T10 Add treatment consent and request forms</w:t>
      </w:r>
    </w:p>
    <w:p>
      <w:pPr>
        <w:spacing w:after="40" w:before="0" w:line="240" w:lineRule="auto"/>
      </w:pPr>
      <w:r>
        <w:rPr>
          <w:sz w:val="19"/>
        </w:rPr>
        <w:t>PB05 | R03 | Owners B / A | 5 h | Depends on: T03, T08</w:t>
      </w:r>
    </w:p>
    <w:p>
      <w:pPr>
        <w:spacing w:after="40" w:before="0" w:line="240" w:lineRule="auto"/>
      </w:pPr>
      <w:r>
        <w:rPr>
          <w:sz w:val="19"/>
        </w:rPr>
        <w:t>Acceptance: Only complete authorised requests proceed; consent and clinical author recorded.</w:t>
      </w:r>
    </w:p>
    <w:p>
      <w:pPr>
        <w:spacing w:after="40" w:before="0" w:line="240" w:lineRule="auto"/>
      </w:pPr>
      <w:r>
        <w:rPr>
          <w:sz w:val="19"/>
        </w:rPr>
        <w:t>Evidence: forms/treatment/; add version and result link.</w:t>
      </w:r>
    </w:p>
    <w:p>
      <w:pPr>
        <w:pStyle w:val="Heading2"/>
        <w:spacing w:after="40" w:before="0" w:line="240" w:lineRule="auto"/>
      </w:pPr>
      <w:r>
        <w:rPr>
          <w:sz w:val="19"/>
        </w:rPr>
        <w:t>T11 Connect treatment and funding gates</w:t>
      </w:r>
    </w:p>
    <w:p>
      <w:pPr>
        <w:spacing w:after="40" w:before="0" w:line="240" w:lineRule="auto"/>
      </w:pPr>
      <w:r>
        <w:rPr>
          <w:sz w:val="19"/>
        </w:rPr>
        <w:t>PB05 | R03, R05 | Owners A / B | 4 h | Depends on: T04, T10</w:t>
      </w:r>
    </w:p>
    <w:p>
      <w:pPr>
        <w:spacing w:after="40" w:before="0" w:line="240" w:lineRule="auto"/>
      </w:pPr>
      <w:r>
        <w:rPr>
          <w:sz w:val="19"/>
        </w:rPr>
        <w:t>Acceptance: Treatment booking waits for authorised request and funding/payment decision.</w:t>
      </w:r>
    </w:p>
    <w:p>
      <w:pPr>
        <w:spacing w:after="40" w:before="0" w:line="240" w:lineRule="auto"/>
      </w:pPr>
      <w:r>
        <w:rPr>
          <w:sz w:val="19"/>
        </w:rPr>
        <w:t>Evidence: models/treatment.bpmn; add version and result link.</w:t>
      </w:r>
    </w:p>
    <w:p>
      <w:pPr>
        <w:pStyle w:val="Heading2"/>
        <w:spacing w:after="40" w:before="0" w:line="240" w:lineRule="auto"/>
      </w:pPr>
      <w:r>
        <w:rPr>
          <w:sz w:val="19"/>
        </w:rPr>
        <w:t>T12 Implement funding and payment mock worker</w:t>
      </w:r>
    </w:p>
    <w:p>
      <w:pPr>
        <w:spacing w:after="40" w:before="0" w:line="240" w:lineRule="auto"/>
      </w:pPr>
      <w:r>
        <w:rPr>
          <w:sz w:val="19"/>
        </w:rPr>
        <w:t>PB06 | R05, R06 | Owners C / D | 6 h | Depends on: T03, T11</w:t>
      </w:r>
    </w:p>
    <w:p>
      <w:pPr>
        <w:spacing w:after="40" w:before="0" w:line="240" w:lineRule="auto"/>
      </w:pPr>
      <w:r>
        <w:rPr>
          <w:sz w:val="19"/>
        </w:rPr>
        <w:t>Acceptance: Success, failure and uncertain outcomes handled; reference and amount retained; no complete card data.</w:t>
      </w:r>
    </w:p>
    <w:p>
      <w:pPr>
        <w:spacing w:after="40" w:before="0" w:line="240" w:lineRule="auto"/>
      </w:pPr>
      <w:r>
        <w:rPr>
          <w:sz w:val="19"/>
        </w:rPr>
        <w:t>Evidence: workers/payment/; add version and result link.</w:t>
      </w:r>
    </w:p>
    <w:p>
      <w:pPr>
        <w:pStyle w:val="Heading2"/>
        <w:spacing w:after="40" w:before="0" w:line="240" w:lineRule="auto"/>
      </w:pPr>
      <w:r>
        <w:rPr>
          <w:sz w:val="19"/>
        </w:rPr>
        <w:t>T13 Implement payment reconciliation and urgent override</w:t>
      </w:r>
    </w:p>
    <w:p>
      <w:pPr>
        <w:spacing w:after="40" w:before="0" w:line="240" w:lineRule="auto"/>
      </w:pPr>
      <w:r>
        <w:rPr>
          <w:sz w:val="19"/>
        </w:rPr>
        <w:t>PB06 | R06, R11 | Owners D / C | 6 h | Depends on: T07, T12</w:t>
      </w:r>
    </w:p>
    <w:p>
      <w:pPr>
        <w:spacing w:after="40" w:before="0" w:line="240" w:lineRule="auto"/>
      </w:pPr>
      <w:r>
        <w:rPr>
          <w:sz w:val="19"/>
        </w:rPr>
        <w:t>Acceptance: Lost confirmation enters investigation, replay causes no second charge; clinical urgent override records reason and finance referral.</w:t>
      </w:r>
    </w:p>
    <w:p>
      <w:pPr>
        <w:spacing w:after="40" w:before="0" w:line="240" w:lineRule="auto"/>
      </w:pPr>
      <w:r>
        <w:rPr>
          <w:sz w:val="19"/>
        </w:rPr>
        <w:t>Evidence: workers/reconciliation/; add version and result link.</w:t>
      </w:r>
    </w:p>
    <w:p>
      <w:pPr>
        <w:pStyle w:val="Heading2"/>
        <w:spacing w:after="40" w:before="0" w:line="240" w:lineRule="auto"/>
      </w:pPr>
      <w:r>
        <w:rPr>
          <w:sz w:val="19"/>
        </w:rPr>
        <w:t>T14 Add finance resolution and refund controls</w:t>
      </w:r>
    </w:p>
    <w:p>
      <w:pPr>
        <w:spacing w:after="40" w:before="0" w:line="240" w:lineRule="auto"/>
      </w:pPr>
      <w:r>
        <w:rPr>
          <w:sz w:val="19"/>
        </w:rPr>
        <w:t>PB06 | R05, R06 | Owners B / D | 4 h | Depends on: T10, T12</w:t>
      </w:r>
    </w:p>
    <w:p>
      <w:pPr>
        <w:spacing w:after="40" w:before="0" w:line="240" w:lineRule="auto"/>
      </w:pPr>
      <w:r>
        <w:rPr>
          <w:sz w:val="19"/>
        </w:rPr>
        <w:t>Acceptance: Finance role records funding and approved full/partial mock refund; clinical-only role cannot approve refund.</w:t>
      </w:r>
    </w:p>
    <w:p>
      <w:pPr>
        <w:spacing w:after="40" w:before="0" w:line="240" w:lineRule="auto"/>
      </w:pPr>
      <w:r>
        <w:rPr>
          <w:sz w:val="19"/>
        </w:rPr>
        <w:t>Evidence: forms/finance/; add version and result link.</w:t>
      </w:r>
    </w:p>
    <w:p>
      <w:pPr>
        <w:pStyle w:val="Heading2"/>
        <w:spacing w:after="40" w:before="0" w:line="240" w:lineRule="auto"/>
      </w:pPr>
      <w:r>
        <w:rPr>
          <w:sz w:val="19"/>
        </w:rPr>
        <w:t>T15 Run integrated acceptance and regression checks</w:t>
      </w:r>
    </w:p>
    <w:p>
      <w:pPr>
        <w:spacing w:after="40" w:before="0" w:line="240" w:lineRule="auto"/>
      </w:pPr>
      <w:r>
        <w:rPr>
          <w:sz w:val="19"/>
        </w:rPr>
        <w:t>PB09 | R01–R06, R11 | Owners A / C | 5 h | Depends on: T09, T11, T12, T13, T14</w:t>
      </w:r>
    </w:p>
    <w:p>
      <w:pPr>
        <w:spacing w:after="40" w:before="0" w:line="240" w:lineRule="auto"/>
      </w:pPr>
      <w:r>
        <w:rPr>
          <w:sz w:val="19"/>
        </w:rPr>
        <w:t>Acceptance: Normal, rejected, unavailable, uncertain-payment and authority cases executed against the release candidate; failures retained.</w:t>
      </w:r>
    </w:p>
    <w:p>
      <w:pPr>
        <w:spacing w:after="40" w:before="0" w:line="240" w:lineRule="auto"/>
      </w:pPr>
      <w:r>
        <w:rPr>
          <w:sz w:val="19"/>
        </w:rPr>
        <w:t>Evidence: tests/release-one/; add version and result link.</w:t>
      </w:r>
    </w:p>
    <w:p>
      <w:pPr>
        <w:pStyle w:val="Heading2"/>
        <w:spacing w:after="40" w:before="0" w:line="240" w:lineRule="auto"/>
      </w:pPr>
      <w:r>
        <w:rPr>
          <w:sz w:val="19"/>
        </w:rPr>
        <w:t>T16 Package initial release and SR2 evidence</w:t>
      </w:r>
    </w:p>
    <w:p>
      <w:pPr>
        <w:spacing w:after="40" w:before="0" w:line="240" w:lineRule="auto"/>
      </w:pPr>
      <w:r>
        <w:rPr>
          <w:sz w:val="19"/>
        </w:rPr>
        <w:t>PB09 | R01–R06, R11 | Owners D / B | 4 h | Depends on: T15</w:t>
      </w:r>
    </w:p>
    <w:p>
      <w:pPr>
        <w:spacing w:after="40" w:before="0" w:line="240" w:lineRule="auto"/>
      </w:pPr>
      <w:r>
        <w:rPr>
          <w:sz w:val="19"/>
        </w:rPr>
        <w:t>Acceptance: Second member follows README; v1.0 and SR2 snapshots preserved; all members rehearse contribution explanations.</w:t>
      </w:r>
    </w:p>
    <w:p>
      <w:pPr>
        <w:spacing w:after="40" w:before="0" w:line="240" w:lineRule="auto"/>
      </w:pPr>
      <w:r>
        <w:rPr>
          <w:sz w:val="19"/>
        </w:rPr>
        <w:t>Evidence: evidence/SR2/; add version and result link.</w:t>
      </w:r>
    </w:p>
    <w:p>
      <w:r>
        <w:br w:type="page"/>
      </w:r>
    </w:p>
    <w:p>
      <w:pPr>
        <w:pStyle w:val="Heading1"/>
      </w:pPr>
      <w:r>
        <w:t>Part 4 Project tasks for Sprint 3</w:t>
      </w:r>
    </w:p>
    <w:p>
      <w:r>
        <w:t>Each task below has its own acceptance conditions and evidence destination. Owner order is first / second. Estimates exclude the separate review and contingency allowance. Status: Not started for every task.</w:t>
      </w:r>
    </w:p>
    <w:p>
      <w:pPr>
        <w:pStyle w:val="Heading2"/>
        <w:spacing w:after="40" w:before="0" w:line="240" w:lineRule="auto"/>
      </w:pPr>
      <w:r>
        <w:rPr>
          <w:sz w:val="19"/>
        </w:rPr>
        <w:t>T17 Triage actual feedback and revise scope</w:t>
      </w:r>
    </w:p>
    <w:p>
      <w:pPr>
        <w:spacing w:after="40" w:before="0" w:line="240" w:lineRule="auto"/>
      </w:pPr>
      <w:r>
        <w:rPr>
          <w:sz w:val="19"/>
        </w:rPr>
        <w:t>PB10 | R01–R12 | Owners A / D | 3 h | Depends on: T16</w:t>
      </w:r>
    </w:p>
    <w:p>
      <w:pPr>
        <w:spacing w:after="40" w:before="0" w:line="240" w:lineRule="auto"/>
      </w:pPr>
      <w:r>
        <w:rPr>
          <w:sz w:val="19"/>
        </w:rPr>
        <w:t>Acceptance: Every received point has decision, priority, owners and proposed outcome; no invented feedback.</w:t>
      </w:r>
    </w:p>
    <w:p>
      <w:pPr>
        <w:spacing w:after="40" w:before="0" w:line="240" w:lineRule="auto"/>
      </w:pPr>
      <w:r>
        <w:rPr>
          <w:sz w:val="19"/>
        </w:rPr>
        <w:t>Evidence: docs/feedback.md; add version and result link.</w:t>
      </w:r>
    </w:p>
    <w:p>
      <w:pPr>
        <w:pStyle w:val="Heading2"/>
        <w:spacing w:after="40" w:before="0" w:line="240" w:lineRule="auto"/>
      </w:pPr>
      <w:r>
        <w:rPr>
          <w:sz w:val="19"/>
        </w:rPr>
        <w:t>T18 Implement clinical cycle and modification flow</w:t>
      </w:r>
    </w:p>
    <w:p>
      <w:pPr>
        <w:spacing w:after="40" w:before="0" w:line="240" w:lineRule="auto"/>
      </w:pPr>
      <w:r>
        <w:rPr>
          <w:sz w:val="19"/>
        </w:rPr>
        <w:t>PB07 | R07, R10 | Owners A / B | 6 h | Depends on: T17</w:t>
      </w:r>
    </w:p>
    <w:p>
      <w:pPr>
        <w:spacing w:after="40" w:before="0" w:line="240" w:lineRule="auto"/>
      </w:pPr>
      <w:r>
        <w:rPr>
          <w:sz w:val="19"/>
        </w:rPr>
        <w:t>Acceptance: Clinical review gates continuation; authorised modification and urgent postponement are traceable and notify Finance when affected.</w:t>
      </w:r>
    </w:p>
    <w:p>
      <w:pPr>
        <w:spacing w:after="40" w:before="0" w:line="240" w:lineRule="auto"/>
      </w:pPr>
      <w:r>
        <w:rPr>
          <w:sz w:val="19"/>
        </w:rPr>
        <w:t>Evidence: models/modification.bpmn; add version and result link.</w:t>
      </w:r>
    </w:p>
    <w:p>
      <w:pPr>
        <w:pStyle w:val="Heading2"/>
        <w:spacing w:after="40" w:before="0" w:line="240" w:lineRule="auto"/>
      </w:pPr>
      <w:r>
        <w:rPr>
          <w:sz w:val="19"/>
        </w:rPr>
        <w:t>T19 Implement enquiry routing and follow-up forms</w:t>
      </w:r>
    </w:p>
    <w:p>
      <w:pPr>
        <w:spacing w:after="40" w:before="0" w:line="240" w:lineRule="auto"/>
      </w:pPr>
      <w:r>
        <w:rPr>
          <w:sz w:val="19"/>
        </w:rPr>
        <w:t>PB07 | R08, R10 | Owners B / A | 5 h | Depends on: T17</w:t>
      </w:r>
    </w:p>
    <w:p>
      <w:pPr>
        <w:spacing w:after="40" w:before="0" w:line="240" w:lineRule="auto"/>
      </w:pPr>
      <w:r>
        <w:rPr>
          <w:sz w:val="19"/>
        </w:rPr>
        <w:t>Acceptance: Enquiries classified and routed; clinical advice stays with qualified roles; no-slot follow-up and attendance events recorded.</w:t>
      </w:r>
    </w:p>
    <w:p>
      <w:pPr>
        <w:spacing w:after="40" w:before="0" w:line="240" w:lineRule="auto"/>
      </w:pPr>
      <w:r>
        <w:rPr>
          <w:sz w:val="19"/>
        </w:rPr>
        <w:t>Evidence: forms/follow-up/; add version and result link.</w:t>
      </w:r>
    </w:p>
    <w:p>
      <w:pPr>
        <w:pStyle w:val="Heading2"/>
        <w:spacing w:after="40" w:before="0" w:line="240" w:lineRule="auto"/>
      </w:pPr>
      <w:r>
        <w:rPr>
          <w:sz w:val="19"/>
        </w:rPr>
        <w:t>T20 Implement letter approval and reminder worker</w:t>
      </w:r>
    </w:p>
    <w:p>
      <w:pPr>
        <w:spacing w:after="40" w:before="0" w:line="240" w:lineRule="auto"/>
      </w:pPr>
      <w:r>
        <w:rPr>
          <w:sz w:val="19"/>
        </w:rPr>
        <w:t>PB08 | R09 | Owners D / C | 6 h | Depends on: T17</w:t>
      </w:r>
    </w:p>
    <w:p>
      <w:pPr>
        <w:spacing w:after="40" w:before="0" w:line="240" w:lineRule="auto"/>
      </w:pPr>
      <w:r>
        <w:rPr>
          <w:sz w:val="19"/>
        </w:rPr>
        <w:t>Acceptance: Only approved letters distributed; overdue reminders/escalations use recorded dates and stop after completion.</w:t>
      </w:r>
    </w:p>
    <w:p>
      <w:pPr>
        <w:spacing w:after="40" w:before="0" w:line="240" w:lineRule="auto"/>
      </w:pPr>
      <w:r>
        <w:rPr>
          <w:sz w:val="19"/>
        </w:rPr>
        <w:t>Evidence: workers/correspondence/; add version and result link.</w:t>
      </w:r>
    </w:p>
    <w:p>
      <w:pPr>
        <w:pStyle w:val="Heading2"/>
        <w:spacing w:after="40" w:before="0" w:line="240" w:lineRule="auto"/>
      </w:pPr>
      <w:r>
        <w:rPr>
          <w:sz w:val="19"/>
        </w:rPr>
        <w:t>T21 Integrate and validate SR3 improvements</w:t>
      </w:r>
    </w:p>
    <w:p>
      <w:pPr>
        <w:spacing w:after="40" w:before="0" w:line="240" w:lineRule="auto"/>
      </w:pPr>
      <w:r>
        <w:rPr>
          <w:sz w:val="19"/>
        </w:rPr>
        <w:t>PB10 | R07–R10 | Owners C / D | 4 h | Depends on: T18, T19, T20</w:t>
      </w:r>
    </w:p>
    <w:p>
      <w:pPr>
        <w:spacing w:after="40" w:before="0" w:line="240" w:lineRule="auto"/>
      </w:pPr>
      <w:r>
        <w:rPr>
          <w:sz w:val="19"/>
        </w:rPr>
        <w:t>Acceptance: New paths integrate with baseline; actual change evidence and unresolved feedback recorded in SR3 snapshot.</w:t>
      </w:r>
    </w:p>
    <w:p>
      <w:pPr>
        <w:spacing w:after="40" w:before="0" w:line="240" w:lineRule="auto"/>
      </w:pPr>
      <w:r>
        <w:rPr>
          <w:sz w:val="19"/>
        </w:rPr>
        <w:t>Evidence: evidence/SR3/; add version and result link.</w:t>
      </w:r>
    </w:p>
    <w:p>
      <w:r>
        <w:br w:type="page"/>
      </w:r>
    </w:p>
    <w:p>
      <w:pPr>
        <w:pStyle w:val="Heading1"/>
      </w:pPr>
      <w:r>
        <w:t>Part 4 Project tasks for Sprint 4</w:t>
      </w:r>
    </w:p>
    <w:p>
      <w:r>
        <w:t>Each task below has its own acceptance conditions and evidence destination. Owner order is first / second. Estimates exclude the separate review and contingency allowance. Status: Not started for every task.</w:t>
      </w:r>
    </w:p>
    <w:p>
      <w:pPr>
        <w:pStyle w:val="Heading2"/>
        <w:spacing w:after="40" w:before="0" w:line="240" w:lineRule="auto"/>
      </w:pPr>
      <w:r>
        <w:rPr>
          <w:sz w:val="19"/>
        </w:rPr>
        <w:t>T22 Add pathway reporting and accessibility refinements</w:t>
      </w:r>
    </w:p>
    <w:p>
      <w:pPr>
        <w:spacing w:after="40" w:before="0" w:line="240" w:lineRule="auto"/>
      </w:pPr>
      <w:r>
        <w:rPr>
          <w:sz w:val="19"/>
        </w:rPr>
        <w:t>PB08 | R12 | Owners B / D | 5 h | Depends on: T21</w:t>
      </w:r>
    </w:p>
    <w:p>
      <w:pPr>
        <w:spacing w:after="40" w:before="0" w:line="240" w:lineRule="auto"/>
      </w:pPr>
      <w:r>
        <w:rPr>
          <w:sz w:val="19"/>
        </w:rPr>
        <w:t>Acceptance: Selected delay/financial/enquiry reports reconcile with source records; labels, keyboard use and communication preferences checked.</w:t>
      </w:r>
    </w:p>
    <w:p>
      <w:pPr>
        <w:spacing w:after="40" w:before="0" w:line="240" w:lineRule="auto"/>
      </w:pPr>
      <w:r>
        <w:rPr>
          <w:sz w:val="19"/>
        </w:rPr>
        <w:t>Evidence: evidence/reporting/; add version and result link.</w:t>
      </w:r>
    </w:p>
    <w:p>
      <w:pPr>
        <w:pStyle w:val="Heading2"/>
        <w:spacing w:after="40" w:before="0" w:line="240" w:lineRule="auto"/>
      </w:pPr>
      <w:r>
        <w:rPr>
          <w:sz w:val="19"/>
        </w:rPr>
        <w:t>T23 Validate revised release and close feedback</w:t>
      </w:r>
    </w:p>
    <w:p>
      <w:pPr>
        <w:spacing w:after="40" w:before="0" w:line="240" w:lineRule="auto"/>
      </w:pPr>
      <w:r>
        <w:rPr>
          <w:sz w:val="19"/>
        </w:rPr>
        <w:t>PB10 | R01–R12 | Owners C / A | 6 h | Depends on: T21, T22</w:t>
      </w:r>
    </w:p>
    <w:p>
      <w:pPr>
        <w:spacing w:after="40" w:before="0" w:line="240" w:lineRule="auto"/>
      </w:pPr>
      <w:r>
        <w:rPr>
          <w:sz w:val="19"/>
        </w:rPr>
        <w:t>Acceptance: Affected and core regression cases executed; feedback outcomes cite real results and remaining gaps.</w:t>
      </w:r>
    </w:p>
    <w:p>
      <w:pPr>
        <w:spacing w:after="40" w:before="0" w:line="240" w:lineRule="auto"/>
      </w:pPr>
      <w:r>
        <w:rPr>
          <w:sz w:val="19"/>
        </w:rPr>
        <w:t>Evidence: tests/release-two/; add version and result link.</w:t>
      </w:r>
    </w:p>
    <w:p>
      <w:pPr>
        <w:pStyle w:val="Heading2"/>
        <w:spacing w:after="40" w:before="0" w:line="240" w:lineRule="auto"/>
      </w:pPr>
      <w:r>
        <w:rPr>
          <w:sz w:val="19"/>
        </w:rPr>
        <w:t>T24 Prepare second release and project evaluation</w:t>
      </w:r>
    </w:p>
    <w:p>
      <w:pPr>
        <w:spacing w:after="40" w:before="0" w:line="240" w:lineRule="auto"/>
      </w:pPr>
      <w:r>
        <w:rPr>
          <w:sz w:val="19"/>
        </w:rPr>
        <w:t>PB10 | R01–R12 | Owners D / A | 5 h | Depends on: T23</w:t>
      </w:r>
    </w:p>
    <w:p>
      <w:pPr>
        <w:spacing w:after="40" w:before="0" w:line="240" w:lineRule="auto"/>
      </w:pPr>
      <w:r>
        <w:rPr>
          <w:sz w:val="19"/>
        </w:rPr>
        <w:t>Acceptance: v2.0, slides, feedback outcomes and original-versus-actual comparison linked; every member demonstrates own work.</w:t>
      </w:r>
    </w:p>
    <w:p>
      <w:pPr>
        <w:spacing w:after="40" w:before="0" w:line="240" w:lineRule="auto"/>
      </w:pPr>
      <w:r>
        <w:rPr>
          <w:sz w:val="19"/>
        </w:rPr>
        <w:t>Evidence: evidence/SR4/; add version and result link.</w:t>
      </w:r>
    </w:p>
    <w:p>
      <w:r>
        <w:br w:type="page"/>
      </w:r>
    </w:p>
    <w:p>
      <w:pPr>
        <w:pStyle w:val="Heading1"/>
      </w:pPr>
      <w:r>
        <w:t>Part 5 Dependencies and delivery risks</w:t>
      </w:r>
    </w:p>
    <w:tbl>
      <w:tblPr>
        <w:tblW w:type="auto" w:w="0"/>
        <w:jc w:val="center"/>
        <w:tblLayout w:type="fixed"/>
        <w:tblLook w:firstColumn="1" w:firstRow="1" w:lastColumn="0" w:lastRow="0" w:noHBand="0" w:noVBand="1" w:val="04A0"/>
      </w:tblPr>
      <w:tblGrid>
        <w:gridCol w:w="3456"/>
        <w:gridCol w:w="1872"/>
        <w:gridCol w:w="5040"/>
      </w:tblGrid>
      <w:tr>
        <w:trPr>
          <w:cantSplit/>
          <w:tblHeader/>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Dependency or risk</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Who to notify</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Response and backup</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Scope or urgency rules unresolved (T01)</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 and affected task owners</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Log the question for tutors. Use a documented, configurable assumption only where safe; do not invent clinical urgency decisions.</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Environment failure (T02 blocks most work)</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 C and whole team</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Pair on setup; preserve known working versions and logs. Use another member’s working environment for diagnosis, then verify reproducibility.</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Contract change (T03 affects models/forms/workers)</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B, A, C and D</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Agree variable schema before implementation; review changes jointly and rerun affected checks.</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Worker or external-service delay (T06/T12)</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 D and dependent owners</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Use documented deterministic service simulation as permitted; retain pending/error paths. Do not claim real integration.</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Integration queue before SR1/SR2</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 and all component owners</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Integrate completed slices early. Second owners reproduce work and resolve interface differences before the review.</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Owner unavailable or overloaded</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Second owner and group coordinator</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Hand over branch, files, current state, blocker and next action. Re-estimate and record reassignment; reduce optional scope only through agreement.</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Payment state uncertain (T13)</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 C and Finance-role designer</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Investigate using the same transaction identity. Never retry a charge blindly. Keep the booking pending unless authorised clinical override applies.</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Second-release scope exceeds capacity</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 D and tutors</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Prioritise significant real feedback; keep deferred case requirements visible with rationale and tutor scope agreement.</w:t>
            </w:r>
          </w:p>
        </w:tc>
      </w:tr>
      <w:tr>
        <w:trPr>
          <w:cantSplit/>
        </w:trPr>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Security or regression failure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Task owner, second owner and D</w:t>
            </w:r>
          </w:p>
        </w:tc>
        <w:tc>
          <w:tcPr>
            <w:tcW w:type="dxa" w:w="50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Record failure, restrict affected behaviour, fix and retest. Do not label the release verified while a claimed acceptance condition fails.</w:t>
            </w:r>
          </w:p>
        </w:tc>
      </w:tr>
    </w:tbl>
    <w:p/>
    <w:p>
      <w:r>
        <w:t>Task-level predecessors are listed in Part 4. The affected successors are tasks that name that predecessor. The first owner informs each successor’s owner when the dependency slips. A dependency is cleared only when its relevant acceptance conditions are met.</w:t>
      </w:r>
    </w:p>
    <w:p>
      <w:pPr>
        <w:pStyle w:val="Heading2"/>
      </w:pPr>
      <w:r>
        <w:t>Handover minimum</w:t>
      </w:r>
    </w:p>
    <w:p>
      <w:r>
        <w:t>Task ID; branch/commit; files changed; working and failing behaviour; reproduction steps; open decision; next action; access/configuration needs; receiving second owner. Do not share credentials in the handover record.</w:t>
      </w:r>
    </w:p>
    <w:p>
      <w:r>
        <w:br w:type="page"/>
      </w:r>
    </w:p>
    <w:p>
      <w:pPr>
        <w:pStyle w:val="Heading1"/>
      </w:pPr>
      <w:r>
        <w:t>Part 6 Create sprint backlogs</w:t>
      </w:r>
    </w:p>
    <w:tbl>
      <w:tblPr>
        <w:tblW w:type="auto" w:w="0"/>
        <w:jc w:val="center"/>
        <w:tblLayout w:type="fixed"/>
        <w:tblLook w:firstColumn="1" w:firstRow="1" w:lastColumn="0" w:lastRow="0" w:noHBand="0" w:noVBand="1" w:val="04A0"/>
      </w:tblPr>
      <w:tblGrid>
        <w:gridCol w:w="1872"/>
        <w:gridCol w:w="5976"/>
        <w:gridCol w:w="2520"/>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Sprint and proposed window</w:t>
            </w:r>
          </w:p>
        </w:tc>
        <w:tc>
          <w:tcPr>
            <w:tcW w:type="dxa" w:w="59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Goal and selected tasks</w:t>
            </w:r>
          </w:p>
        </w:tc>
        <w:tc>
          <w:tcPr>
            <w:tcW w:type="dxa" w:w="2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Review milestone</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S1</w:t>
              <w:br/>
              <w:t>14–20 Sep 2026</w:t>
            </w:r>
          </w:p>
        </w:tc>
        <w:tc>
          <w:tcPr>
            <w:tcW w:type="dxa" w:w="59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Executable referral decision and first scheduling slice with shared contracts, roles and audit foundation.</w:t>
              <w:br/>
              <w:t>T01–T08</w:t>
            </w:r>
          </w:p>
        </w:tc>
        <w:tc>
          <w:tcPr>
            <w:tcW w:type="dxa" w:w="2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SR1 before 28 Sep; exact session TBC</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S2</w:t>
              <w:br/>
              <w:t>21–28 Sep 2026</w:t>
            </w:r>
          </w:p>
        </w:tc>
        <w:tc>
          <w:tcPr>
            <w:tcW w:type="dxa" w:w="59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Integrated initial referral-to-treatment booking release with safe funding/payment recovery.</w:t>
              <w:br/>
              <w:t>T09–T16</w:t>
            </w:r>
          </w:p>
        </w:tc>
        <w:tc>
          <w:tcPr>
            <w:tcW w:type="dxa" w:w="2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SR2 and initial delivery by 28 Sep; time TBC</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S3</w:t>
              <w:br/>
              <w:t>29 Sep–11 Oct 2026</w:t>
            </w:r>
          </w:p>
        </w:tc>
        <w:tc>
          <w:tcPr>
            <w:tcW w:type="dxa" w:w="59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Address actual feedback and integrate agreed clinical change, enquiry and correspondence extensions.</w:t>
              <w:br/>
              <w:t>T17–T21</w:t>
            </w:r>
          </w:p>
        </w:tc>
        <w:tc>
          <w:tcPr>
            <w:tcW w:type="dxa" w:w="2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SR3 before 22 Oct; exact session TBC</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S4</w:t>
              <w:br/>
              <w:t>12–22 Oct 2026</w:t>
            </w:r>
          </w:p>
        </w:tc>
        <w:tc>
          <w:tcPr>
            <w:tcW w:type="dxa" w:w="59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Validate improvements, complete agreed reporting refinements and explain actual delivery against the baseline.</w:t>
              <w:br/>
              <w:t>T22–T24</w:t>
            </w:r>
          </w:p>
        </w:tc>
        <w:tc>
          <w:tcPr>
            <w:tcW w:type="dxa" w:w="2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SR4 and second delivery by 22 Oct; time TBC</w:t>
            </w:r>
          </w:p>
        </w:tc>
      </w:tr>
    </w:tbl>
    <w:p/>
    <w:p>
      <w:r>
        <w:t>Windows are a proposed planning baseline and must move to match published teaching sessions and actual start date. Parts 4 and 6 form a joined sprint backlog through Task ID: first/second owners, estimate, acceptance conditions, evidence and status are retained in Part 4 without contradictory duplicate records.</w:t>
      </w:r>
    </w:p>
    <w:p>
      <w:pPr>
        <w:pStyle w:val="Heading2"/>
      </w:pPr>
      <w:r>
        <w:t>Capacity check before commitment</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Member</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S1 h</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S2 h</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S3 h</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S4 h</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Total h</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15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33</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B</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28</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6</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11</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6</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27</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6</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30</w:t>
            </w:r>
          </w:p>
        </w:tc>
      </w:tr>
    </w:tbl>
    <w:p/>
    <w:p>
      <w:r>
        <w:t>First-owner delivery estimate: 118 person-hours. Add a provisional 20% shared allowance for second-owner reviews, meetings and handovers, plus 15% contingency (approximately 159 hours overall). These are estimates, not confirmed availability. Each member must record available hours per sprint; rebalance especially where early implementation load is concentrated.</w:t>
      </w:r>
    </w:p>
    <w:p>
      <w:pPr>
        <w:pStyle w:val="Heading2"/>
      </w:pPr>
      <w:r>
        <w:t>Operating rhythm</w:t>
      </w:r>
    </w:p>
    <w:p>
      <w:r>
        <w:t>At sprint planning, confirm scope, capacity and acceptance conditions. Update task status and evidence after each work session. Discuss blockers briefly and arrange separate technical sessions. After each review, capture feedback, hold a short retrospective and record a specific process improvement. Preserve the original estimate alongside actual effort and revised forecasts.</w:t>
      </w:r>
    </w:p>
    <w:p>
      <w:r>
        <w:br w:type="page"/>
      </w:r>
    </w:p>
    <w:p>
      <w:pPr>
        <w:pStyle w:val="Heading1"/>
      </w:pPr>
      <w:r>
        <w:t>Part 7 Prepare for standups</w:t>
      </w:r>
    </w:p>
    <w:p>
      <w:r>
        <w:t>SU1 and SU2 support the initial release; SU3 and SU4 support the revised release. Dates are announced by tutors. Each person gives a concise live update backed by current artefacts. The entries below prepare the first update and must be replaced with actual progress when work begins.</w:t>
      </w:r>
    </w:p>
    <w:tbl>
      <w:tblPr>
        <w:tblW w:type="auto" w:w="0"/>
        <w:jc w:val="center"/>
        <w:tblLayout w:type="fixed"/>
        <w:tblLook w:firstColumn="1" w:firstRow="1" w:lastColumn="0" w:lastRow="0" w:noHBand="0" w:noVBand="1" w:val="04A0"/>
      </w:tblPr>
      <w:tblGrid>
        <w:gridCol w:w="1080"/>
        <w:gridCol w:w="3240"/>
        <w:gridCol w:w="2592"/>
        <w:gridCol w:w="3456"/>
      </w:tblGrid>
      <w:tr>
        <w:trPr>
          <w:cantSplit/>
          <w:tblHeader/>
        </w:trPr>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Student</w:t>
            </w:r>
          </w:p>
        </w:tc>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Completed work and evidence</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Next action</w:t>
            </w:r>
          </w:p>
        </w:tc>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Blocker support and handover</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A — name TBC</w:t>
            </w:r>
          </w:p>
        </w:tc>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No completed work verified. Add actual commit/model or decision link.</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Lead T01; confirm business ambiguities and release scope.</w:t>
            </w:r>
          </w:p>
        </w:tc>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Confirm availability and scope questions. B supports requirements review. Handover: none reported; update if needed.</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B — name TBC</w:t>
            </w:r>
          </w:p>
        </w:tc>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No completed work verified. Add actual form/contract or review link.</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Review T01 and prepare T03 with component owners.</w:t>
            </w:r>
          </w:p>
        </w:tc>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Variable contract depends on scope. C supports contract review. Handover: none reported; update if needed.</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 — name TBC</w:t>
            </w:r>
          </w:p>
        </w:tc>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No completed work verified. Add actual worker/run or test link.</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Support T02 and T03; prepare the scheduling interface.</w:t>
            </w:r>
          </w:p>
        </w:tc>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Confirm chosen runtime and interface. B/D support integration. Handover: none reported; update if needed.</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 — name TBC</w:t>
            </w:r>
          </w:p>
        </w:tc>
        <w:tc>
          <w:tcPr>
            <w:tcW w:type="dxa" w:w="32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Repository access reported in discussion; local setup and commits not verified.</w:t>
            </w:r>
          </w:p>
        </w:tc>
        <w:tc>
          <w:tcPr>
            <w:tcW w:type="dxa" w:w="25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Lead T02 and record reproducible setup instructions.</w:t>
            </w:r>
          </w:p>
        </w:tc>
        <w:tc>
          <w:tcPr>
            <w:tcW w:type="dxa" w:w="345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Check access on all four machines. C supports setup. Handover: none reported; update if needed.</w:t>
            </w:r>
          </w:p>
        </w:tc>
      </w:tr>
    </w:tbl>
    <w:p/>
    <w:p>
      <w:pPr>
        <w:pStyle w:val="Heading2"/>
      </w:pPr>
      <w:r>
        <w:t>Reusable individual update</w:t>
      </w:r>
    </w:p>
    <w:p>
      <w:r>
        <w:t>“Since the last update, I completed [task and specific result]. The evidence is [file/commit/test]. This contributes to our sprint goal by [reason]. Next I will [action]. My blocker or dependency is [issue and affected task]. I need [support] from [person]. The handover state is [location and next action, or not required].”</w:t>
      </w:r>
    </w:p>
    <w:p>
      <w:pPr>
        <w:pStyle w:val="Heading2"/>
      </w:pPr>
      <w:r>
        <w:t>Keep the update accurate</w:t>
      </w:r>
    </w:p>
    <w:p>
      <w:r>
        <w:t>Separate completed work from work in progress. Report the actual outcome, including failures. Show one or two relevant pieces of evidence rather than listing hours alone. If no work is complete, explain what is blocked and the concrete recovery action. Each member must be able to explain their own implementation without AI assistance.</w:t>
      </w:r>
    </w:p>
    <w:p>
      <w:pPr>
        <w:pStyle w:val="Heading2"/>
      </w:pPr>
      <w:r>
        <w:t>Record after each standup</w:t>
      </w:r>
    </w:p>
    <w:p>
      <w:r>
        <w:t>Date/session; student; task IDs; completed result; evidence link and version; next action; blocker; support owner; handover; follow-up outcome. Do not invent attendance, progress or decisions in advance.</w:t>
      </w:r>
    </w:p>
    <w:p>
      <w:r>
        <w:br w:type="page"/>
      </w:r>
    </w:p>
    <w:p>
      <w:pPr>
        <w:pStyle w:val="Heading1"/>
      </w:pPr>
      <w:r>
        <w:t>Part 8 Prepare for sprint reviews</w:t>
      </w:r>
    </w:p>
    <w:tbl>
      <w:tblPr>
        <w:tblW w:type="auto" w:w="0"/>
        <w:jc w:val="center"/>
        <w:tblLayout w:type="fixed"/>
        <w:tblLook w:firstColumn="1" w:firstRow="1" w:lastColumn="0" w:lastRow="0" w:noHBand="0" w:noVBand="1" w:val="04A0"/>
      </w:tblPr>
      <w:tblGrid>
        <w:gridCol w:w="936"/>
        <w:gridCol w:w="4896"/>
        <w:gridCol w:w="4536"/>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Review</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Planned demonstration</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9EDF2"/>
          </w:tcPr>
          <w:p>
            <w:pPr>
              <w:spacing w:after="40" w:line="240" w:lineRule="auto"/>
            </w:pPr>
            <w:r>
              <w:rPr>
                <w:b/>
                <w:sz w:val="19"/>
              </w:rPr>
              <w:t>Evidence to retain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SR1</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Referral accepts/rejects correctly; authorised acceptance triggers scheduling; explain roles, contract and limitations.</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SR1 tag/commit, model/form/worker artefacts, actual checks, current plan and open issues.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SR2</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Run the initial integrated pathway; show service unavailability, duplicate prevention and payment uncertainty/override handling.</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v1.0 and SR2 snapshot, run guide, version-linked results, each member’s contribution and tutor feedback.</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SR3</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Compare selected improvements with v1.0; demonstrate only implemented changes and explain scope revisions.</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SR3 snapshot, feedback-to-change links, checks and revised backlog/plan.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SR4</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Demonstrate validated revised behaviour; explain remaining limitations and planned-versus-actual delivery.</w:t>
            </w:r>
          </w:p>
        </w:tc>
        <w:tc>
          <w:tcPr>
            <w:tcW w:type="dxa" w:w="45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19"/>
              </w:rPr>
              <w:t>v2.0 and SR4 snapshot, regression outcomes, feedback record, slides and evaluation evidence.</w:t>
            </w:r>
          </w:p>
        </w:tc>
      </w:tr>
    </w:tbl>
    <w:p/>
    <w:p>
      <w:pPr>
        <w:pStyle w:val="Heading2"/>
      </w:pPr>
      <w:r>
        <w:t>Review record to complete at the session</w:t>
      </w:r>
    </w:p>
    <w:p>
      <w:r>
        <w:t>Sprint goal and version shown; completed and unfinished task IDs; integration and validation evidence; important decisions; limitations; feedback received; resulting backlog changes and owners. Current review status: Not held / no results recorded. Tutor feedback is not yet available.</w:t>
      </w:r>
    </w:p>
    <w:p>
      <w:pPr>
        <w:pStyle w:val="Heading2"/>
      </w:pPr>
      <w:r>
        <w:t>Feedback and retrospective record</w:t>
      </w:r>
    </w:p>
    <w:p>
      <w:r>
        <w:t>For each real feedback point, record: ID, date/reviewer, issue, decision, first/second owner, action/task, implementation evidence, validation outcome and outstanding work. Justify feedback not implemented. After the review, record what helped delivery, what caused problems and one actionable improvement with an owner.</w:t>
      </w:r>
    </w:p>
    <w:p>
      <w:pPr>
        <w:pStyle w:val="Heading2"/>
      </w:pPr>
      <w:r>
        <w:t>Demonstration readiness</w:t>
      </w:r>
    </w:p>
    <w:p>
      <w:r>
        <w:t>Use synthetic data and resettable mock scenarios. Check the run guide on another member’s machine. Show user actions, worker behaviour and resulting process state. Explain simulated services, unresolved failures and scope limitations. All four members speak about their own contribution and answer technical questions.</w:t>
      </w:r>
    </w:p>
    <w:p>
      <w:pPr>
        <w:pStyle w:val="Heading2"/>
      </w:pPr>
      <w:r>
        <w:t>Sources and final team checks</w:t>
      </w:r>
    </w:p>
    <w:p>
      <w:r>
        <w:t>Source documents: Agile Workshop.docx, Parts 1–8; Case Study - Hospital Patient Referral, Treatment and Administration System.docx; UFCEP6-0-3 Portfolio Assessment Specification V2, Sections 2–5; UFCEP6-0-3 Presentation Assessment Specification V2, Sections 2–4. These are course materials; publication dates are not supplied.</w:t>
      </w:r>
    </w:p>
    <w:p>
      <w:r>
        <w:t>Before adopting this baseline: replace A–D with names; confirm available hours; confirm release scope and exact Blackboard/session deadlines; record the group’s actual decisions; update evidence links as work occurs. Keep the original workshop and assessment specifications alongside this completed workbook.</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AISD Workshop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Workshop for a Four Member Group</dc:title>
  <dc:subject>Hospital patient administration coursework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