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Criação da tabela PreferenciaUsuario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preferencia_usuario (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usuario_id CHAR(36) PRIMARY KEY, -- ID vindo do Auth/Gestão de Usuários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email_obrigatorio BOOLEAN NOT NULL DEFAULT TRUE,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whatsapp_opcional BOOLEAN NOT NULL DEFAULT FALSE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Criação da tabela Comunicado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comunicado (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 CHAR(36) PRIMARY KEY,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remetente_id CHAR(36) NOT NULL, -- ID do Admin ou Professor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titulo VARCHAR(255) NOT NULL,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conteudo TEXT NOT NULL,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publico_alvo VARCHAR(50) NOT NULL CHECK (publico_alvo IN ('GERAL', 'TURMA_ESPECIFICA', 'TODOS_PROFESSORES', 'LISTA_MANUAL')),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data_envio TIMESTAMP NOT NULL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Criação da tabela DestinatarioComunicado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destinatario_comunicado (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 CHAR(36) PRIMARY KEY,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comunicado_id CHAR(36) NOT NULL,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usuario_id CHAR(36) NOT NULL, -- ID do Aluno, Professor ou Admin destino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lido BOOLEAN NOT NULL DEFAULT FALSE,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data_leitura TIMESTAMP,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CONSTRAINT fk_comunicado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FOREIGN KEY (comunicado_id)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REFERENCES comunicado(id)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ON DELETE CASCADE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Criação da tabela NotificacaoExterna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notificacao_externa (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 CHAR(36) PRIMARY KEY,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usuario_id CHAR(36) NOT NULL,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mensagem TEXT NOT NULL,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canal VARCHAR(20) NOT NULL CHECK (canal IN ('EMAIL', 'WHATSAPP')),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status VARCHAR(20) NOT NULL CHECK (status IN ('PENDENTE', 'ENVIADO', 'FALHA')),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tentativas INT NOT NULL DEFAULT 0,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data_criacao TIMESTAMP NOT NULL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