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凤丹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13208160239</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1986.04</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户口:北京市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2010.08-2014.08</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北京理工大学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地质</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2008/06-2018/11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中航锂电科技有限公司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环卫副主任</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根据年度指标制定部门开发规划，业绩预估及执行、月度/季度完成度追踪;2、负责维系现有批发客户关系，定期与合作客户进行沟通，完成补货及收款，建立良好的长期合作关系，完成批发销售业绩；3、开拓新的潜在客户，拓展品牌分销渠道，建立新客户档案；4、组织统筹买手订货会，完成展销业绩。展会前规划拟定策略、展会后整理采购订单、后期追踪跟单及每季销售整理总结;5、公司品牌活动的策划参与执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2007.06-2010.11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社会组织党建科学化推进广州城乡基层社会治理现代化研究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制订公司财务管理的规章制度和管理流程；根据公司规定制定、修订及贯彻落实本部门内部各项管理制度；提出企业经营发展、投资立项、经济合同和协议等的可行性建议；2、编制汇总公司财务计划及预算，检查分析预算执行；筹措和管理资金，计划项目的资金使用；审核划拨项目银行贷款资金，审核付款申请；3、计划、控制、核算成本费用；审核施工合同、监理合同、供应商合同、物业租赁合同中的财务条款；4、核算费用分摊；核算项目经营效益；分析评估经营活动；审核公司内所属各部门支付的程序、资金往来及代付事项的会计科目归集；5、主持编制财务报表及财</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2005.01-2010.05</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高校思想政治工作的薄弱环节及其对策研究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1998.11-2017.08</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深圳市光明新区企业劳资关系情况调查与对策研究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根据公司业务状况，提供及时实效的资金数据；2、根据公司财务数据，提供周度、月度、年度资金计划及分析报告、为领导决策提供依据；3、对闲置资金进行理财建议，提高资金高效周转，降低财务成本；4、监控企业负债情况，制定合理转贷计划，提高资金周转率，避免资金短缺，为领导决策提供依据。</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