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娄进江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中国农工民主党党员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四川省内江市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13405670795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34r3k@sohu.com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2005/01-2018/05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全商汇控股集团有限公司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高级财务专员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2003.09-2012.08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广东旭诚科技有限公司北京分公司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区域销售总监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2005/03-2012/02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湖北省为源教育投资有限公司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新媒体运营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2003/10-2014/04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嗨租车有限公司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店员/导购/验光师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北京宣武红旗业余大学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电子信息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北京经贸职业学院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计算机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民航管理干部学院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北京网络职业学院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新闻传播学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2002.01-2017.10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2005/04-2016/01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1999年10月-2019年12月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1993/03-2016/01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