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秦中仁</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女</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1931.04</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15107190909</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西藏省拉萨市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9gb9y@google.com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2007.04</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2011.04</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中国石油大学（北京）</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建筑</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2000.08</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2004.08</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北京工商大学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护理学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2001.01</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2005.01</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北京电子科技学院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物理学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：2002/05-2019/02</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：广州市温碧泉电子商务有限公司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俄语劳务老师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：1996/04-2012/10</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：福建凌跃科技发展有限公司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SEM投放专员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安排班组技工的日常工作，并落实万象城公区的维修、保养实施计划2、负责指导班组技工遵守岗位责任，严格执行维修操作规程，保证设备的正常运行；接到派工单时，尽快到位检修，使设施、设备恢复正常，并做好记录汇报上级领导3、负责检查和监督班组技工按要求及时填写设备维修记录表，规范日常维修管理4、带领班组执行万象城公共区域内外立面、地面、门、窗等设施维修、油漆翻新，负责万象城商场室内外墙面、地面、天花、土建结构的维修、保养工作。5、负责液压升降台、门地弹簧、五金构件的维修保养工作；负责电焊、气焊、氩弧焊机施工件及机加工件、门锁的修理工作；负责做好各类工具和工作器械的保管和保养工作6、配合落实部门制订的节能降耗，并负责及时收集常用物料、维修零件、工具等材料的品质情况7、负责班组店铺装修的日常管理工作，并落实本辖区的装修工程监管8、负责定期开展对属下技工的业务培训和考核工作，进行技术和安全生产等业务知识交流9、负责带领班组处理突发应急事件，完成上级领导交办的其他工作</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：1995年05月-2015年03月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：广东全优加教育发展有限公司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财务经理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1日常财务核算、会计凭证、税务工作的审核；2.按时提供财务报表和相关资料；3.完成部门交办的其他相关工作。</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2006.04-2010.10</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广州新岭南文化中心重点研究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制定网站、新媒体推广计划并负责实施；2、协助公司开拓网络营销资源和渠道；3、负责业务需求调研、网站相关营销活动的策划及操作；4、负责信息发布、网站流量统计分析、广告投放及邮件群发；5、定期维护客户关系，促进互动与销售；6、解决网络营销过程中碰到的各种问题，搜集行业及客户信息，并及时向公司反馈相关情况。</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2005年07月-2018年02月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技术风险的伦理评估与社会治理研究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1、负责区域特通渠道客情维护；2、承接围餐、团购订单；3、负责宣传专员的管理。</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2009/09-2016/11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大数据时代我国社会公德治理的运行机制研究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开展IFRS17国际会计准则政策的研究、做好技术方案的制定和审阅；2.评估精算模型功能的现状，分析与IFRS17准则要求的差异，完善IFRS17精算模型，搭建IFRS17准则下再保评估模型；3.负责IFRS17计量平台功能设计，为计量平台开发和测试提供全面支持；4.负责精算系统升级改造，制定数据提取和传输方案；5.负责IFRS17模型设计书的审阅，起草和编制IFRS17模型相关的实务标准、流程和规范；6.负责提出模型点制作需求，配合审阅精算数据需求；7.负责制定IFRS17模型模块的工作计划，配合IFRS17项目负责人开展专业领域的各项工作；完成领导交办的其他各项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