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茅坚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13500335327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上海旌烨酒店管理有限公司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质量经理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2006.05-2014.01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2001.04-2015.08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1993/01-2017/05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1.负责进口业务与代理对接；2.负责斯丹姆公司总账，报税，外部审计；3.定期编制财务管理报告，财务数据的校对，分析和控制；4.相关对外合同的财务审核；5.集团财务管理部分的内部分摊。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2004.07-2019.10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首钢工学院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金融学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北京宣武红旗业余大学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马克思主义理论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