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常真琴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常真琴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15500671244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3t1q9q@yahoo.com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香港省香港市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香港省香港市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1924.06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1993年05月-2012年07月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昆明红星商业管理有限公司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1998.11-2016.10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2001.07-2015.09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2009年03月-2010年12月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1997/12-2012/11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