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茅蕊琦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13303683858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1932.09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户口:青海省西宁市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2010.12-2014.12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1996.06-2017.07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华铁传媒集团有限公司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工程经理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【南京贝壳新房】专注于南京一手房市场，业务覆盖全南京市以及都市圈一手房源，为开发商提供全案销售代理服务，为客户提供优质的购房体验，现已成为南京新房领先者。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2001.12-2012.07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江苏省建筑工程集团第二工程有限公司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硬件工程师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通过市场调研，给渠道部、市场中心以及营销中心制定市场拓展案提供信息依据；2、结合服务处现状，协助渠道经理细化营业部确定的市场经营模式以及渠道架构；3、对服务处产品进行渠道拓展；4、渠道资源管理；5、掌务通资源使用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2000/07-2018/11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微博营销推广工作，熟悉网络推广方式，对微博推广有独到的见解。（需提供案例）2、熟悉微博的传播规律。具有投入到网络新媒体领域的激情和兴趣，熟悉使用微博、微信产品，与粉丝好友互动密切；3、与微博大V等保持良好合作关系，推广公司品牌以及活动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2000/12-2015/02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1、负责影视动画中的场景与渲染工作；2、制作建筑表现动画，对建筑场景的控制，模型，灯光，材质，小品镜头运动的表现。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