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臧茗琴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臧茗琴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15708204102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e8ke6lvh@sohu.com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广东省惠州市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广东省惠州市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1969.07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草学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2000/05-2014/07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上海德悦柏国际贸易有限公司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电源生产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1994年04月-2019年04月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