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彭丹凝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1936.05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浙江省嘉兴市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15008515637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upi8e@126.com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2014.06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2018.06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北京市石景山区业余大学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北京北大方正软件职业技术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1997/10-2017/01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山东学而优教育科技有限公司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区域销售经理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本公司成本核算、总账财报出具以及出具季度分析财报，做合并报表并出具月度、季度、年度经营分析报告。2.独立负责子公司账务处理；3.月度经营预测并监督贯彻执行；4.年度经营预算及年终决算的编制工作；5.配合内、外部审计做年终审计、项目审计等，按要求整理及提供资料，与审计沟通调整事项；6.按税务要求完成每年汇算清缴工作；7.协助财务经理对财务审计部进行日常管理；8.领导安排的其他临时事务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1993.12-2014.06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广州市广秀科技有限公司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解决方案工程师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责任心强，可培训，熟练使用excel表格，吃苦耐劳。学习适应能力强，具备团队协作精神，适应早晚班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2004/10-2015/03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自媒体时代主流意识形态话语面临的挑战及对策研究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2007.08-2015.10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中国与印度关系研究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负责私有云相关产品的设计、开发和测试工作；与业务部门紧密配合，保障良好的用户体验；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2003.09-2018.01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我国最低工资制度的落实状况及其影响研究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