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成炎国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15501874363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青岛鲁诺实业集团有限公司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事务助理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2008.06-2017.07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贵阳域森贸易有限公司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商用PC大客户销售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1994/06-2015/07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腾大教育连锁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网络运维工程师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1994年08月-2014年02月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2005/06-2016/05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市场渠道建设、开发新的合作伙伴并推进阿里云销售工作；2、执行公司有关合作伙伴政策、产品销售、市场计划；3、服务和支持现有合作伙伴和最终用户，帮助合作伙伴提升销售能力；4、帮助合作伙伴提升子账号的新增消费；5、及时了解竞争对手以及相关产品的市场情况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2009.11-2019.10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中国人民公安大学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管理科学与工程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中国石油大学（北京）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水产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土木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