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葛兴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西藏省拉萨市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13808174798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q7xk1qo@3721.net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2004年12月-2011年03月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广州爱玩网络科技有限公司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JAVA开发工程师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北京警察学院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农业经济管理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北京语言大学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环境科学与工程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1996年10月-2014年05月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2000年05月-2015年07月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2008年10月-2013年08月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