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强彪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13300314166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句容市汇贤置业有限公司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线下业务推广员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2007/04-2018/05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练使用微博、微信确保完成日常信息发布、维护；2、撰写文章和评论，通过新媒体进行发表；3、策划并执行运营工作，增加粉丝，增加用户粘性；4、能独立策划传播性范围广、能带来大流量线上的活动；5、分析运营数据，收集用户反馈，提供产品及运营流程的优化建议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陕西西交康桥教育科技有限公司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体育转房产置业顾问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1993/04-2011/07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广州市永信药业有限公司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2005.12-2014.10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昌硕电子有限公司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计划员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1996.04-2014.09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1992年01月-2017年05月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2002年03月-2016年04月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1、负责跟进落地公司的资源客户，并自主开发新客户,可以独立进行项目初期开拓中期谈判后期项目合同及款项跟进2、管理维护客户关系以及客户间的长期战略合作计划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新中国成立以来政党协商历史进程与基本经验研究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2004.08-2016.08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中国农业大学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财政学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北京理工大学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动物医学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