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郑莺莎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1942.04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13805251624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湖北省十堰市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ts8wd@0355.net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北京农业职业学院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心理学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中央音乐学院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力学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北京舞蹈学院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口腔医学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：1996年06月-2015年01月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：广东拓盟大数据服务有限公司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样品管理组长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1994年02月-2016年09月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跟进、确定结果目标,进行管理评审。2.负责组织开展公司目标结果工作，对各部门及目标结果工作进行检查、考核与督促改进。3.协助公司领导提出公司制度建设规划，并具体组织实施，确保公司制度体系的完整性。4.负责公司各类会议活动的组织策划以及相关会务工作5.负责公司重点工作督办、完成领导交办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2005/03-2014/10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1998年10月-2014年07月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