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穆纨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58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1945.01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58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13006875976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rzvjt@263.net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重庆市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自然保护与环境生态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国际关系学院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重庆市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重庆市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中国民主同盟盟员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58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1990/04-2019/02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财务经理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广东新乐食品有限公司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参与制订公司营销战略。根据营销战略制订公司营销组合策略和营销计划，经批准后组织实施。2、负责产品的市场渠道开拓与销售工作，有独立的销售渠道，具有良好的市场拓展能力，执行并完成销售目标及计划。3、定期对市场营销环境、目标、计划、业务活动进行核查分析，及时调整营销策略和计划，制订预防和纠正措施，确保完成营销目标和营销计划。4、根据市场及同业情况制订公司新产品市场价格，经批准后执行。5、负责重大营销合同的谈判与签订。6、协助总经理建立调整公司营销组织，细分市场建立、拓展、调整市场营销网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2002/07-2017/01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海外销售主管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倍福德新型建材有限公司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负责公司电商平台的日常维护和更新；处理文案对商品描述信息的整理（特别是主推款），上架布局；能独立运营公司在各线上平台的店铺，能根据公司的销售目标分阶段实行，很好的完成公司的业绩目标；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2009.04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国际关系学院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自然保护与环境生态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2010.01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2014.01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北京邮电大学世纪学院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地理科学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2004.09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中国地质大学（北京）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自然保护与环境生态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