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雷朗诚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15000272746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上海市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北京电影学院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自动化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jr6n8@sina.com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1997.12-2016.07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广东芬尼科技股份有限公司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2005/11-2014/03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1996年10月-2011年07月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项目名称：时间、技术与科学——技术介入科学的现象学研究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2002年07月-2018年03月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2003/03-2013/07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北京电影学院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2001.09-2005.09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