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葛飞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13804955794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1993.07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户口:西藏省日喀则市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2010.12-2014.12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公共卫生与预防医学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2001.11-2005.11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2011.03-2015.03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电子信息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2010.01-2012.08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德高建材有限公司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质检员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1、负责制定早教中心的日常餐饮菜单，适合婴幼儿成长；2、负责婴幼儿午餐烹饪；2、上班时间周一至周五，周末双休；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2000/05-2014/09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成都夸克光电技术有限公司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2001年08月-2016年06月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深圳市一点联合网络科技有限公司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招聘助理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1990.10-2010.11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国美零售控股有限公司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2008年01月-2013年04月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1995.09-2012.06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2001.02-2013.04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2007.04-2010.09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