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孔琦</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1995年08月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深圳市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无党派民主人士</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安徽省合肥市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15204818612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thejr0g@aol.com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2008.06-2012.06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北京经济技术职业学院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自动化</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2009.03-2013.03</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北京宣武红旗业余大学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天文学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1997/01-2014/09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福建大泽网络科技有限公司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人力资源经理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2005.05-2018.11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技术与工程中的模型研究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操作SEM广告投放，制定和执行广告投放方案；2、查看检测数据，提供搜索引擎各投放渠道广告数据；3、根据SEM数据分析及优化方案，对账户进行优化操作，达成制定的各项KPI；4、SEM推广数据整理，分析，报告撰写。</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1990.12-2013.04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新岭南文化的内涵及发展对策研究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收集各类市场及客户资源信息，完善客户信息资源库；2.能够独立开发客户，开扩销售渠道，了解和发掘客户需求；3.向客户介绍产品知识，推广活动，进行销售谈判，签订合约。4.完成公司的销售目标，保证任务的顺利完成。</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2008.08-2013.06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南疆学前双语教育的现状与教师专业发展研究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公司的营销政策及任务，主动挖掘市场需求，积极开拓市场，开发和维护客户。2、负责公司线上、线下营销渠道开发、场景设计和营销推广，定期分析反馈市场信息。3、协调资源，跟踪项目进度，确定合作方案，确保客户的满意度。4、负责市场营销活动的策划与方案制作，向客户推广公司最新活动及相关产品服务等。5、上级领导交待的其他工作事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2009/02-2014/10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自媒体时代主流意识形态话语面临的挑战及对策研究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本公司成本核算、总账财报出具以及出具季度分析财报，做合并报表并出具月度、季度、年度经营分析报告。2.独立负责子公司账务处理；3.月度经营预测并监督贯彻执行；4.年度经营预算及年终决算的编制工作；5.配合内、外部审计做年终审计、项目审计等，按要求整理及提供资料，与审计沟通调整事项；6.按税务要求完成每年汇算清缴工作；7.协助财务经理对财务审计部进行日常管理；8.领导安排的其他临时事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