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明毓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黑龙江省绥化市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15908102022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v4k4a5@0355.net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1990年09月-2019年09月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深圳金信诺高新技术股份有限公司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南区商务经理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2000/03-2017/12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江苏维尼康智能科技有限公司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2001年05月-2012年08月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2000/06-2016/12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1994.09-2017.10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1994/10-2019/07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