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于光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2004.09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江西省抚州市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13404851069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jjo88j@3721.net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2002.02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北京京北职业技术学院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1991.01-2010.05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潮州市宇罡网络科技有限公司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资深员工关系专员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高层管理职位，协助决策层制定公司发展战略，负责其功能领域内短期及长期的公司决策和战略，对公司中长期目标的达成提出关键性建议2、负责教学教研线全面的人事管理工作，参与教学教研会议，了解学校、培训机构架构及团队发展、业务开展情况，从HR角度给出支持及建议，优化组织及流程；3、搭建适应公司发展需要的人力资源管理体系（包括招聘配置、绩效管理、薪酬福利、员工关系等）和智能办公体系，并负责管理、执行、监督和完善。4、根据公司的战略规划，拟定年度及月度招聘计划，负责公司整体定岗、定编工作。全面负责员工招聘工作；搭建并不断完善公司招聘渠道。5、根据公司的业务及规划，协助建立完善的外联机构沟通机制，协调内外公共关系，负责跟政府对口部门和有关社会团体、机构联络工作，为公司的发展制造良好的内外环境。6、深入了解公司业务经营需求，对公司经营有自己的洞察，主导建立有效的绩效激励机制，充分调动全员工作积极性和创造力；7、负责人才梯队的建设和员工管理工作，为公司输出人才，加强劳资关系的维护，建立顺畅的员工沟通渠道；8、完成领导交办其他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2005.10-2018.02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柳州游山湖实业开发有限公司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工程技术员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1994.01-2017.04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佳杰科技有限公司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HRBP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1999/02-2013/03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专题博物馆建设与新岭南文化发展研究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的发展和各部门的用人需求计划，制定公司人力资源需求计划，并落实人才招聘工作，并为公司正常生产做好人才准备工作；2、根据实际情况，负责员工劳动合同的签订、变更、终止；3、按照现行的工资管理制度，依照岗变薪变的原则，做好在岗人员的起薪、停薪、扣发等日常管理工作；4、对各类人员的职业发展、素质现状和培训需求进行策划、制定员工培训计划和职业发展计划，并组织开展新员工的入职培训、转岗培训、岗位培训，并对培训效果进行评价；5、负责公司员工的职业鉴定的资格审查、报名、考核和颁证工作；6、负责公司员工社会保险和住房公积金的办理事宜；7、根据公司的发展需要，配合领导具体组织实施各类员工绩效考核工作，对当前的绩效考核制度进行评估，提出改进措施等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1998.10-2013.07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新中国成立以来政党协商历史进程与基本经验研究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1996.06-2010.12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习近平总书记治国理政现代化战略思想比较研究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