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柳才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1925.06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山西省临汾市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13401324848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o69yqq@qq.com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北京网络职业学院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北方工业大学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北京外国语大学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1990.02-2010.02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湖南荣森装饰工程有限公司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总经理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的营销政策及任务，主动挖掘市场需求，积极开拓市场，开发和维护客户。2、负责公司线上、线下营销渠道开发、场景设计和营销推广，定期分析反馈市场信息。3、协调资源，跟踪项目进度，确定合作方案，确保客户的满意度。4、负责市场营销活动的策划与方案制作，向客户推广公司最新活动及相关产品服务等。5、上级领导交待的其他工作事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2002.03-2016.08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上海陶素生化科技有限公司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招商营运主管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2009.08-2014.11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1.接办并审核采购计划，并办理备件招标、核价委托；2.参与个人委托案的评标工作；3.研拟采购合约、订购单；4.查催交货；5.货品验收差异的交涉、索赔；6.购案档卷的整理归存；7.上级交办及其他事项。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2001.11-2019.02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南疆学前双语教育的现状与教师专业发展研究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