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任昭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云南省楚雄市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15706562994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afxvbb@yahoo.com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1999/02-2017/07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江苏维尼康智能科技有限公司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临床医药代表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2009/11-2010/05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北京新东方前途出国咨询有限公司厦门分公司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财务分析经理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2007/04-2014/05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深圳市达熙科技有限公司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售后客服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中国石油大学（北京）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海洋工程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首都经济贸易大学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1996/04-2017/11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负责售前对接、售后处理、投诉处理等事宜；wing系统退货、审单、缺货，系统异常处理；定期监测各平台店铺DSR指标和无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1992年02月-2016年01月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2002.08-2016.09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2007.11-2017.01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1.统筹部门工作规划、任务分配、流程的优化；2.负责与海关、地服公司、快递公司及总公司各个部门的沟通；3.协助现场查验工作；4.负责分公司日常事务的管理及突发事件的处理；5.领导交办的其他事项。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