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沈强岩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15500267400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2005.07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2009.09-2013.09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北京市东城区职工业余大学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1997/05-2014/03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北京数字政通科技股份有限公司武汉分公司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高中数学老师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1990/04-2015/01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广东全优加教育发展有限公司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营销总监助理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2008年09月-2016年03月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广州市温碧泉电子商务有限公司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新媒体运营专员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2005.05-2013.12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