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江时生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13107126849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1971.06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户口:河北省石家庄市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2009.12-2013.12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中央美术学院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2009.02-2013.02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北京服装学院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大气科学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2009.06-2013.06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电子信息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2006.07-2015.06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贵州航宇科技发展股份有限公司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维修技术员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2001.12-2013.04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上海易旅实业有限公司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游戏UI拼接设计师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全面负责门店人事行政、商户管理及对内环境管理等方面后台支持服务工作，确保门店的正常运转；2、全面负责门店人员的招聘、培训、员工关系、人才梯队建设；3、全面负责管控门店人事行政事务、公共关系等方面及行政费用、用人管理费用；4、全面负责门店各类资产的实物管理，包括入库记账、登记造册、维修、盘点等方面的管理工作；5、统筹负责门店招商面积的补充或调整性招商，完成收益指标，跟进合作商户日常营运管理；6、负责各单位关系建设，为门店正常经营创建良好的外部环境；7、负责门店内部文化活动氛围的营造与对接协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2007/06-2010/12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2002/01-2016/10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2004.09-2019.06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1995/08-2015/02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