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尹琴欢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13306355259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4waig3x@live.com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1998年09月-2016年05月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威聚贸易有限公司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负责私有云相关产品的设计、开发和测试工作；与业务部门紧密配合，保障良好的用户体验；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2007年01月-2014年09月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常州金方圆新材料有限公司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建筑机电工程师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中国政法大学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基础医学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1995/08-2012/06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2002.10-2015.04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1、负责影视动画中的场景与渲染工作；2、制作建筑表现动画，对建筑场景的控制，模型，灯光，材质，小品镜头运动的表现。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1990年03月-2016年03月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1、公司零售系统的系统支持，包括系统使用处理、需求收集、用户培训；2、公司拎手系统相关报表制作；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2005.05-2011.12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