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戚娜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15707945400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安徽省宿州市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北京市崇文区职工大学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ag1p1@sohu.com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1998年05月-2016年10月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武汉市江汉区荆楚教育培训学校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2005年05月-2016年10月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安得智联科技股份有限公司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所辖区域销售目标达成和渠道拓展；2、区域品牌终端形象建设及维护；3、维护区域客户客情及运营商关系，确保产品上柜；4、管理区域销售团队并赋能培训；5、负责促销活动的落地执行；6、门店相关信息及竞品信息收集，分析与反馈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2003年09月-2011年05月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项目名称：软硬法视域下的廉政党内法规与国家法律衔接协调问题研究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1999.07-2019.11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项目名称：南疆学前双语教育的现状与教师专业发展研究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2000.02-2014.01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北京市崇文区职工大学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2002.01-2006.01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北京培黎职业学院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2014.10-2018.10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