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凤欣静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2000.03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15306165324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香港省香港市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yacnym7p@3721.net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中央民族大学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对外经济贸易大学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材料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北京教育学院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大气科学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：2002.12-2019.09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：无锡道生中医文化发展有限公司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质量经理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：2000年10月-2018年03月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：西安西恩温泉奥特莱斯文化旅游有限公司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营销总监助理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：2009.12-2018.09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：现代重工投资有限公司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运维质检专员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1997年05月-2020年01月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1999.09-2018.07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