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昌娜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1931.04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新疆省喀什市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黑龙江省大庆市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15300880402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d2wbyx3@126.com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2007.07-2011.07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仪器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2009.08-2013.08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计算机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1992.08-2013.09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江苏省建筑工程集团第二工程有限公司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区域销售总监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1995.07-2019.07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2005/08-2014/03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编制月度合并管理报表，分析实际数据与预算的差异，协助财务经理完成月度经营分析报告，为管理层提供财务建议和决策支持；2、负责核对编制月度利润简报，分析实际收入与预测偏差原因，跟踪收入执行情况，识别潜在风险，分析原因并及时预警；3、协助编制公司预算，并组织实施；监督预算的执行结果，及时统计决算数据，根据财务分析数据提出合理化建议，完成预算的执行情况分析；4、负责公司日常财务数据分析工作，定期提供各种财务分析报告、经营绩效分析报告，不定期提供财务专项分析报告，提出有效的财务建议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2001/07-2015/11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