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奚寒琬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奚寒琬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13906456340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tfpj3y28@3721.net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北京市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北京市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1937.04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北京印刷学院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动物生产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中国戏曲学院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地质学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心理学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1997年06月-2013年04月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昆明铭春宾馆有限责任公司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迎宾员咨客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1994年10月-2013年08月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北京宽广智通信息技术有限公司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助理值班经理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1998/09-2011/08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国美零售控股有限公司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市场调研及数据专员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1.区域内新、老客户的开发及维护；2.项目招投标，合同签署，收款工作；3.完成约定的销售及回款指标。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1998年03月-2013年06月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海南太平洋石油实业股份有限公司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电商运营专员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1、负责公司产品国际市场的销售及推广；2、开拓新市场，发展新客户，维护现有客户；3、参加国外展会；4、负责订单管理，监督并执行订单的整个流程，保证货物的顺利进出口；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2000/03-2010/03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1993.06-2013.03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1、负责工程部档案文件的归档、移交、借阅管理；2、负责工程资料、图纸的管理，工程文件的处理；3、完成上级交办的其他任务。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