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狄霄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13903258472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o1hef@msn.com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:安徽省滁州市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安徽省滁州市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2012.03-2016.03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北京工业职业技术学院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土木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2004年09月-2020年01月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陕西敏思教育科技有限公司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出纳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1、执行公司薪酬绩效政策，核算月度薪资及奖金；2、各类薪酬数据的统计及分析；3、参与各部门绩效指标的制定与优化；4、对接集团供应链中心薪酬绩效组，完成领导交办的其他工作。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1990.06-2011.03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浙江协力建设有限公司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电气自动化工程师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1、负责营销数据统计分析，制定营销数据的报表；2、负责销售业绩核算、考勤核算、绩效分数核算；3、负责营销档案收集、检查和归档管理；4、负责领导交代的其他后勤事务；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