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伍生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1955.12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15103835685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江西省赣州市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9ucdk@yahoo.com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北京印刷学院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生物科学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：2004.12-2010.05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：北京智邦国际软件技术有限公司广东分公司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HRBP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执行所负责潥水项目的创意策划和文案撰写；2、负责项目各阶段媒体推广的软文撰写；3、协助项目经理进行创意提案，保证工作的顺利推进；4、负责房地产前期策划及后期包装推广工作；5、负责与开发商之间的协调、沟通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：2003/09-2013/09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：妍丽化妆品有限公司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质量经理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：1999/11-2011/07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：OOAK上海璞桐服装有限公司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长度力学计量工程师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1994.11-2012.07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党的十八大以来广东全面从严治党实践研究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