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魏有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15900248693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广东丸美生物技术股份有限公司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QA工程师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1995.03-2012.05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深圳市润步科技有限公司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新媒体运营专员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2001.06-2013.02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上海逍鹏生物科技有限公司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智能家居技术工程师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1998年04月-2013年01月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营销方案的制作及推广，完成新增资产、产品销售等营销推广工作；并进行相关培训宣导。2、研究高净值客户的理财需求，定期提供市场金融资讯、财富管理理论、产品销售技巧的指导；充分挖掘客户需求，优质高效地为提供全方位的规划与产品配置创新方案。3、与财富端联动，定期追踪考核方案效果，进行优化整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江苏维尼康智能科技有限公司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高级产品经理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2001/09-2011/12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协助总经理制定公司的发展规划和年度经营目标；2、负责对销售部经营工作的指导和监督，并审核其制定的工作计划和制定的政策、方案或制度；3、负责管控销售部各项任务指标的完成进度，责成相关部门修正工作目标、管理措施和政策方案；4、对外负责代表公司处置授权内的经营决策和商务谈判工作；5、负责公司重大合同的起草、洽谈与谈判；6、负责销售部经营管理过程中突发事件的处理和解决；7、完成公司总经理授权处理的其他重要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2007.08-2016.04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2003年09月-2012年12月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淘宝店铺的设计，把握不同的页面风格，并不断优化，提高客户的体验感，以增强店铺吸引力、商品销量；2、负责淘宝店铺的商品优化，做出相对应的销售及商品描述、页面设计，以提高产品转化率；3、负责公司品牌、商品等宣传海报、文件的设计、创意宣传，艺术色彩调整，制作宣传推广图；4、对于新款商品，结合商品特性制作图文并茂、有美感、能吸引购买力的详细描述页面；5、对店铺首页、活动页面等相关内容进行创意构思、设计；6、协助其他部门人员对设计及美学方面的工作顺利完成；7、其他与设计相关的工作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中南海业余大学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音乐与舞蹈学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首都医科大学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马克思主义理论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北京外国语大学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法学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