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萧洁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萧洁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15703913652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m22887cq@hotmail.com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台湾省台中市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台湾省台中市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1963.02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2003年04月-2018年02月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苏州澜宭自动化科技有限公司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服装督导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2000年11月-2013年08月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长沙都正生物科技有限责任公司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1、业务部门招聘需求沟通、盘点，招聘计划拟制及实施。2、招聘渠道开发、管理及维护，关键人才寻访，利用各种渠道猎聘合适人选，满足业务需求。3、日常招聘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1999/09-2011/10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上海朗然文化传播有限公司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解决方案工程师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主要负责为客户提供一手/二手房咨询、租赁买卖等相关业务的全程代理服务2.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2002.09-2018.04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2009年07月-2013年08月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1、按时完成领导分配的采购工作，货比三家，积极开拓资源，完成降低采购成本的目的；2、根据计划进行采购物品的下单、跟踪、验收，完成相应报表；3、及时完成领导交办的其他事情。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1998年12月-2014年11月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2005年08月-2016年01月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