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阮琴红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13200664480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z3qafzu@google.com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:安徽省阜阳市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安徽省阜阳市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2010.06-2014.06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国家开放大学（中央广播电视大学）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林学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1995年04月-2019年07月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深圳市乐有家控股集团有限公司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美工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项目前期市场调研、论证，撰写项目的市场定位和可行性研究报告。2、负责项目的定位工作，负责运营和维护可参考项目的成功案例库，为项目定位提供系统化的解决方案。3、负责客户研究和产品研究工作，从市场角度把握需求和产品发展趋势。4、负责就公司重难点项目提出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