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倪琴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15705763749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福建省宁德市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北京第二外国语学院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力学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xdrwt@3721.net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2004年12月-2013年10月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智课教育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1997/08-2019/02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2005.08-2011.04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2004年07月-2015年10月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北京第二外国语学院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力学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2007.05-2011.05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