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鲍旭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2000.06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15208674125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广西省钦州市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c40zzg@163.com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中央美术学院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安全科学与工程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：2004年08月-2017年06月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：上海舒适堡健身美容中心有限公司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商务专员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2000.07-2016.01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习近平总书记治国理政现代化战略思想比较研究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2009年03月-2014年04月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《马克思主义政治经济学》（学时）网络课程设计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2006年11月-2012年07月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时空情境视角下农民工越轨行为防治研究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