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伍家腾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2003.04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13504080272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k7hllvkq@yahoo.com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首钢工学院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1992.06-2019.11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安徽荃银高科种业股份有限公司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2005.01-2013.08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（1）施工现场各方面协调工作。（2）施工现场勘查，沟通及应急处理。（3）负责台账资料记录，整理归档。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1997.06-2015.09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社会组织党建科学化推进广州城乡基层社会治理现代化研究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2000/11-2015/11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