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元慧仪</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44</w:t>
                        </w:r>
                        <w:r>
                          <w:rPr>
                            <w:rFonts w:hint="eastAsia"/>
                            <w:color w:val="333333"/>
                            <w:sz w:val="18"/>
                            <w:szCs w:val="18"/>
                          </w:rPr>
                          <w:t xml:space="preserve"> 岁(</w:t>
                        </w:r>
                        <w:r>
                          <w:rPr>
                            <w:rFonts w:hint="eastAsia"/>
                            <w:color w:val="333333"/>
                            <w:sz w:val="18"/>
                            <w:szCs w:val="18"/>
                            <w:lang w:val="en-US" w:eastAsia="zh-CN"/>
                          </w:rPr>
                          <w:t>1925.03</w:t>
                        </w:r>
                        <w:r>
                          <w:rPr>
                            <w:rFonts w:hint="eastAsia"/>
                            <w:color w:val="333333"/>
                            <w:sz w:val="18"/>
                            <w:szCs w:val="18"/>
                          </w:rPr>
                          <w:t>) | </w:t>
                        </w:r>
                        <w:r>
                          <w:rPr>
                            <w:rFonts w:hint="eastAsia"/>
                            <w:color w:val="333333"/>
                            <w:sz w:val="18"/>
                            <w:szCs w:val="18"/>
                            <w:lang w:val="en-US" w:eastAsia="zh-CN"/>
                          </w:rPr>
                          <w:t>44</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13503821688</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rznmfl@0355.net</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内蒙古省锡林郭勒盟市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地质</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北京市丰台区职工大学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内蒙古省锡林郭勒盟市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内蒙古省锡林郭勒盟市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中国农工民主党党员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44</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1995.02-2014.10</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网络营销经理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瑞庭网络技术有限公司-安居客</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费用类单据审核、编制记账凭证。并根据审核无误的记账凭证汇总，登记总账。2、负责管理所核算应收款项账务、应付账款处理及欠款清收。做好记账、结账和对账工作。3、负责无形资产业务、员工社保核算，货币资金、其他往来款项的核对。4、月底负责结转各项期间费用及损益类凭证，并据以登账。5、编制各种会计报表，编写会计报表附注，进行财务报表分析并上报高层管理人员。6、为工商、税务、银行、会计事务所等审计工作提供各明细账情况表及相关审计资料。7、完成上级领导交办的其他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1999年03月-2010年02月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区域销售总监</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北京盈建科软件股份有限公司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1993年03月-2017年06月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英语客服</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恒天财富上海大区</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更新及维护微博微信，增加粉丝数，提高关注度；2、熟悉微博微信营销推广手段，进行推广活动；3、撰写品牌相关软文或者事件新闻；4、监控推广方式的效果和数据分析，应对数据敏感，负责数据的整理和分析；5、乐于接受新鲜事物，具有很好的执行力以及团队合作精神。</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2009年05月-2018年12月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新媒体运营</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湖南华云数据湖信息技术有限公司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1、协助销售经理开展各类销售及销售管理工作；2、协助/陪同销售经理开拓大客户，并做好客户关系维护；3、负责客户的订单管理，包括订单计划、发货、回款等跟进工作；4、及时协调和处理客户需求。</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2011.04</w:t>
                              </w:r>
                              <w:r>
                                <w:rPr>
                                  <w:rFonts w:hint="eastAsia"/>
                                  <w:color w:val="666666"/>
                                  <w:sz w:val="18"/>
                                  <w:szCs w:val="18"/>
                                </w:rPr>
                                <w:t>-</w:t>
                              </w:r>
                              <w:r>
                                <w:rPr>
                                  <w:rFonts w:hint="eastAsia"/>
                                  <w:color w:val="666666"/>
                                  <w:sz w:val="18"/>
                                  <w:szCs w:val="18"/>
                                  <w:lang w:val="en-US" w:eastAsia="zh-CN"/>
                                </w:rPr>
                                <w:t>2015.04</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北京市丰台区职工大学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地质</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2003.02</w:t>
                              </w:r>
                              <w:r>
                                <w:rPr>
                                  <w:rFonts w:hint="eastAsia"/>
                                  <w:color w:val="666666"/>
                                  <w:sz w:val="18"/>
                                  <w:szCs w:val="18"/>
                                </w:rPr>
                                <w:t>-</w:t>
                              </w:r>
                              <w:r>
                                <w:rPr>
                                  <w:rFonts w:hint="eastAsia"/>
                                  <w:color w:val="666666"/>
                                  <w:sz w:val="18"/>
                                  <w:szCs w:val="18"/>
                                  <w:lang w:val="en-US" w:eastAsia="zh-CN"/>
                                </w:rPr>
                                <w:t>2007.02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北京中医药大学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海洋工程</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2008.09</w:t>
                              </w:r>
                              <w:r>
                                <w:rPr>
                                  <w:rFonts w:hint="eastAsia"/>
                                  <w:color w:val="666666"/>
                                  <w:sz w:val="18"/>
                                  <w:szCs w:val="18"/>
                                </w:rPr>
                                <w:t>-</w:t>
                              </w:r>
                              <w:r>
                                <w:rPr>
                                  <w:rFonts w:hint="eastAsia"/>
                                  <w:color w:val="666666"/>
                                  <w:sz w:val="18"/>
                                  <w:szCs w:val="18"/>
                                  <w:lang w:val="en-US" w:eastAsia="zh-CN"/>
                                </w:rPr>
                                <w:t>2012.09</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中央财经大学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物流管理与工程</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2001.05</w:t>
                              </w:r>
                              <w:r>
                                <w:rPr>
                                  <w:rFonts w:hint="eastAsia"/>
                                  <w:color w:val="666666"/>
                                  <w:sz w:val="18"/>
                                  <w:szCs w:val="18"/>
                                </w:rPr>
                                <w:t>-</w:t>
                              </w:r>
                              <w:r>
                                <w:rPr>
                                  <w:rFonts w:hint="eastAsia"/>
                                  <w:color w:val="666666"/>
                                  <w:sz w:val="18"/>
                                  <w:szCs w:val="18"/>
                                  <w:lang w:val="en-US" w:eastAsia="zh-CN"/>
                                </w:rPr>
                                <w:t>2005.05</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北京经贸职业学院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公共管理</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