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顾星厚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1969.11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云南省潞西市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13904980881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ajoq6@msn.com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北京科技职业学院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中央民族大学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2016.01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首都联合职工大学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1998.12-2014.08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鼎捷软件股份有限公司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展厅讲解员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2003/01-2014/12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上海高左实业有限公司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客户关系副经理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1、教育行业索尼产品推广及演示。2、日常渠道商（上海地区）开发、维护、管理（合同签订、建立客户资料、沟通）。3、与相关部门保持良好沟通，达成目标业绩。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2003/08-2011/12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商用PC产品的行业客户销售，执行并完成公司产品年度销售计划，需有一定本地金融、证券、保险和医疗行业（合肥）行业资源。根据公司销售策略，提升销售价值，控制成本，扩大产品在所负责区域的销售，积极完成销售量指标，扩大产品市场占有率。与客户及合作伙伴保持良好沟通，实时把握客户需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1998.08-2010.11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岭南文化融入大学生思想政治教育研究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2000/05-2013/01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习近平新时代中国特色社会主义思想的方法论研究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1996.03-2013.03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一、负责楼盘销售，为客户提供专业的服务。二、根据项目计划开展销售活动，努力完成销售目标。三、及时了解项目周边竞品楼盘动态，及时为公司提供信息来源。四、遵守现场各项规章制度，服从管理。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