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郝佳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1954/03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河南省新乡市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15005433639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0q0ufte@hotmail.com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2000.04-2004.04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北京市石景山区业余大学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体育学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2003.03-2007.03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1993.04-2010.03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陕西联盛企业管理咨询有限公司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往来会计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2001.01-2014.05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万宝盛华企业管理咨询有限公司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药房/药店经理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鼎誉融资租赁有限公司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1994.12-2018.09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1990.07-2015.03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1997.02-2011.06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2008.06-2018.02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