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危良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13204266553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北京市东城区职工业余大学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um2d100f@aol.com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2009/06-2018/02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上海大景绿化工程有限公司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2004.03-2015.10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深圳希尔智慧科技集团有限公司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2008年12月-2014年12月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上海邮乐网络技术有限公司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熟练操作冲洗车或垃圾车，完成作业要求。作业车辆的日常保养工作完成上级交代的其它工作。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1999.04-2013.06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青岛瑞勤国际货运代理有限公司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1、登记收集资料，整理文件表格；2、辅助就业指导老师为鹏程学员推荐工作；3、发布招聘信息，与鹏程学员互动；4、对接好企业，为鹏程学员推荐心仪工作到面到岗服务。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1990.09-2011.11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1996/04-2012/02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项目名称：南疆学前双语教育的现状与教师专业发展研究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1994.08-2017.01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北京市东城区职工业余大学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2011.03-2015.03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对外经济贸易大学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草学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2009.06-2013.06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