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于强振</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1984.08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13602202311</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广西省贵港市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dxhb7@126.com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2006.09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2010.09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北京石油化工学院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地球物理学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：2002.01-2014.10</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：福建麦田房产经纪有限公司23部</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内业资料员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熟练使用微博、微信确保完成日常信息发布、维护；2、撰写文章和评论，通过新媒体进行发表；3、策划并执行运营工作，增加粉丝，增加用户粘性；4、能独立策划传播性范围广、能带来大流量线上的活动；5、分析运营数据，收集用户反馈，提供产品及运营流程的优化建议</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：1999年03月-2014年03月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：成都夸克光电技术有限公司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工程助理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1、协助制定市场活动计划，组织落实市场活动；2、负责展会活动策划与相关活动支持，市场推广资料制定与管理；3、负责对外平台的开发管理与维护（网站、微信、广告）；4、领导安排的其他工作。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2002.11-2020.01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珠三角最低工资标准的执行、影响与对策研究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